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Consolas" w:cs="Consolas" w:eastAsia="Consolas" w:hAnsi="Consolas"/>
          <w:b/>
          <w:bCs/>
          <w:i w:val="false"/>
          <w:iCs w:val="false"/>
          <w:caps/>
          <w:color w:val="b4232a"/>
          <w:spacing w:val="24"/>
          <w:sz w:val="16"/>
          <w:szCs w:val="16"/>
        </w:rPr>
        <w:t xml:space="preserve">Citizens Fact Guides · Course No. 22</w:t>
      </w:r>
    </w:p>
    <w:p>
      <w:pPr>
        <w:spacing w:after="40"/>
      </w:pPr>
      <w:r>
        <w:rPr>
          <w:rFonts w:ascii="Georgia" w:cs="Georgia" w:eastAsia="Georgia" w:hAnsi="Georgia"/>
          <w:b/>
          <w:bCs/>
          <w:color w:val="141a24"/>
          <w:sz w:val="72"/>
          <w:szCs w:val="72"/>
        </w:rPr>
        <w:t xml:space="preserve">TALLY</w:t>
      </w:r>
    </w:p>
    <w:p>
      <w:pPr>
        <w:spacing w:after="60"/>
      </w:pPr>
      <w:r>
        <w:rPr>
          <w:rFonts w:ascii="Georgia" w:cs="Georgia" w:eastAsia="Georgia" w:hAnsi="Georgia"/>
          <w:b/>
          <w:bCs/>
          <w:color w:val="1c3f6e"/>
          <w:sz w:val="34"/>
          <w:szCs w:val="34"/>
        </w:rPr>
        <w:t xml:space="preserve">Election Integrity — A 6-Module Civic-Literacy Course</w:t>
      </w:r>
    </w:p>
    <w:p>
      <w:pPr>
        <w:spacing w:after="200" w:before="0" w:line="276"/>
      </w:pPr>
      <w:r>
        <w:rPr>
          <w:rFonts w:ascii="Consolas" w:cs="Consolas" w:eastAsia="Consolas" w:hAnsi="Consolas"/>
          <w:b w:val="false"/>
          <w:bCs w:val="false"/>
          <w:i w:val="false"/>
          <w:iCs w:val="false"/>
          <w:caps/>
          <w:color w:val="6b6350"/>
          <w:spacing w:val="16"/>
          <w:sz w:val="18"/>
          <w:szCs w:val="18"/>
        </w:rPr>
        <w:t xml:space="preserve">Teacher &amp; Facilitator Guide</w:t>
      </w:r>
    </w:p>
    <w:p>
      <w:pPr>
        <w:pBdr>
          <w:bottom w:val="single" w:color="141a24" w:sz="10"/>
        </w:pBdr>
        <w:spacing w:after="200"/>
      </w:pPr>
    </w:p>
    <w:p>
      <w:pPr>
        <w:spacing w:after="120" w:before="0" w:line="276"/>
      </w:pPr>
      <w:r>
        <w:rPr>
          <w:rFonts w:ascii="Georgia" w:cs="Georgia" w:eastAsia="Georgia" w:hAnsi="Georgia"/>
          <w:b w:val="false"/>
          <w:bCs w:val="false"/>
          <w:i/>
          <w:iCs/>
          <w:caps w:val="false"/>
          <w:color w:val="141a24"/>
          <w:sz w:val="26"/>
          <w:szCs w:val="26"/>
        </w:rPr>
        <w:t xml:space="preserve">Trust is earned by verification — not demanded by assertion.</w:t>
      </w:r>
    </w:p>
    <w:p>
      <w:pPr>
        <w:spacing w:after="160" w:before="0" w:line="276"/>
      </w:pPr>
      <w:r>
        <w:rPr>
          <w:rFonts w:ascii="Georgia" w:cs="Georgia" w:eastAsia="Georgia" w:hAnsi="Georgia"/>
          <w:b w:val="false"/>
          <w:bCs w:val="false"/>
          <w:i w:val="false"/>
          <w:iCs w:val="false"/>
          <w:caps w:val="false"/>
          <w:color w:val="141a24"/>
          <w:sz w:val="21"/>
          <w:szCs w:val="21"/>
        </w:rPr>
        <w:t xml:space="preserve">This course teaches </w:t>
      </w:r>
      <w:r>
        <w:rPr>
          <w:rFonts w:ascii="Georgia" w:cs="Georgia" w:eastAsia="Georgia" w:hAnsi="Georgia"/>
          <w:b/>
          <w:bCs/>
          <w:i w:val="false"/>
          <w:iCs w:val="false"/>
          <w:caps w:val="false"/>
          <w:color w:val="141a24"/>
          <w:sz w:val="21"/>
          <w:szCs w:val="21"/>
        </w:rPr>
        <w:t xml:space="preserve">method, not verdicts</w:t>
      </w:r>
      <w:r>
        <w:rPr>
          <w:rFonts w:ascii="Georgia" w:cs="Georgia" w:eastAsia="Georgia" w:hAnsi="Georgia"/>
          <w:b w:val="false"/>
          <w:bCs w:val="false"/>
          <w:i w:val="false"/>
          <w:iCs w:val="false"/>
          <w:caps w:val="false"/>
          <w:color w:val="141a24"/>
          <w:sz w:val="21"/>
          <w:szCs w:val="21"/>
        </w:rPr>
        <w:t xml:space="preserve">. Students learn how U.S. elections are secured and how to evaluate any election claim on the evidence — from any source. It does not argue conclusions about any specific election, candidate, or party, and is designed to be delivered the same way regardless of the instructor's or students' politics.</w:t>
      </w:r>
    </w:p>
    <w:p>
      <w:pPr>
        <w:pStyle w:val="Heading2"/>
        <w:keepNext/>
        <w:spacing w:after="100" w:before="120"/>
      </w:pPr>
      <w:r>
        <w:rPr>
          <w:rFonts w:ascii="Georgia" w:cs="Georgia" w:eastAsia="Georgia" w:hAnsi="Georgia"/>
          <w:b/>
          <w:bCs/>
          <w:color w:val="1c3f6e"/>
        </w:rPr>
        <w:t xml:space="preserve">What you'll need</w:t>
      </w:r>
    </w:p>
    <w:p>
      <w:pPr>
        <w:pStyle w:val="ListParagraph"/>
        <w:numPr>
          <w:ilvl w:val="0"/>
          <w:numId w:val="1"/>
        </w:numPr>
        <w:spacing w:after="60" w:line="264"/>
      </w:pPr>
      <w:r>
        <w:rPr>
          <w:rFonts w:ascii="Georgia" w:cs="Georgia" w:eastAsia="Georgia" w:hAnsi="Georgia"/>
          <w:b/>
          <w:bCs/>
          <w:i w:val="false"/>
          <w:iCs w:val="false"/>
          <w:caps w:val="false"/>
          <w:color w:val="141a24"/>
          <w:sz w:val="21"/>
          <w:szCs w:val="21"/>
        </w:rPr>
        <w:t xml:space="preserve">The TALLY interactive guide</w:t>
      </w:r>
      <w:r>
        <w:rPr>
          <w:rFonts w:ascii="Georgia" w:cs="Georgia" w:eastAsia="Georgia" w:hAnsi="Georgia"/>
          <w:b w:val="false"/>
          <w:bCs w:val="false"/>
          <w:i w:val="false"/>
          <w:iCs w:val="false"/>
          <w:caps w:val="false"/>
          <w:color w:val="141a24"/>
          <w:sz w:val="21"/>
          <w:szCs w:val="21"/>
        </w:rPr>
        <w:t xml:space="preserve"> (web app) — the spine of every module, including the live Claim-Checker lab and the state election-office finder.</w:t>
      </w:r>
    </w:p>
    <w:p>
      <w:pPr>
        <w:pStyle w:val="ListParagraph"/>
        <w:numPr>
          <w:ilvl w:val="0"/>
          <w:numId w:val="1"/>
        </w:numPr>
        <w:spacing w:after="60" w:line="264"/>
      </w:pPr>
      <w:r>
        <w:rPr>
          <w:rFonts w:ascii="Georgia" w:cs="Georgia" w:eastAsia="Georgia" w:hAnsi="Georgia"/>
          <w:b/>
          <w:bCs/>
          <w:i w:val="false"/>
          <w:iCs w:val="false"/>
          <w:caps w:val="false"/>
          <w:color w:val="141a24"/>
          <w:sz w:val="21"/>
          <w:szCs w:val="21"/>
        </w:rPr>
        <w:t xml:space="preserve">The TALLY one-page handout (PDF)</w:t>
      </w:r>
      <w:r>
        <w:rPr>
          <w:rFonts w:ascii="Georgia" w:cs="Georgia" w:eastAsia="Georgia" w:hAnsi="Georgia"/>
          <w:b w:val="false"/>
          <w:bCs w:val="false"/>
          <w:i w:val="false"/>
          <w:iCs w:val="false"/>
          <w:caps w:val="false"/>
          <w:color w:val="141a24"/>
          <w:sz w:val="21"/>
          <w:szCs w:val="21"/>
        </w:rPr>
        <w:t xml:space="preserve"> — print for reference; the Family Fact Guide handout is available for younger or family audiences.</w:t>
      </w:r>
    </w:p>
    <w:p>
      <w:pPr>
        <w:pStyle w:val="ListParagraph"/>
        <w:numPr>
          <w:ilvl w:val="0"/>
          <w:numId w:val="1"/>
        </w:numPr>
        <w:spacing w:after="60" w:line="264"/>
      </w:pPr>
      <w:r>
        <w:rPr>
          <w:rFonts w:ascii="Georgia" w:cs="Georgia" w:eastAsia="Georgia" w:hAnsi="Georgia"/>
          <w:b/>
          <w:bCs/>
          <w:i w:val="false"/>
          <w:iCs w:val="false"/>
          <w:caps w:val="false"/>
          <w:color w:val="141a24"/>
          <w:sz w:val="21"/>
          <w:szCs w:val="21"/>
        </w:rPr>
        <w:t xml:space="preserve">Devices or phones</w:t>
      </w:r>
      <w:r>
        <w:rPr>
          <w:rFonts w:ascii="Georgia" w:cs="Georgia" w:eastAsia="Georgia" w:hAnsi="Georgia"/>
          <w:b w:val="false"/>
          <w:bCs w:val="false"/>
          <w:i w:val="false"/>
          <w:iCs w:val="false"/>
          <w:caps w:val="false"/>
          <w:color w:val="141a24"/>
          <w:sz w:val="21"/>
          <w:szCs w:val="21"/>
        </w:rPr>
        <w:t xml:space="preserve"> — for the claim-checker lab and to scan the handout QR. A projector works if 1:1 devices aren't available.</w:t>
      </w:r>
    </w:p>
    <w:p>
      <w:pPr>
        <w:pStyle w:val="ListParagraph"/>
        <w:numPr>
          <w:ilvl w:val="0"/>
          <w:numId w:val="1"/>
        </w:numPr>
        <w:spacing w:after="60" w:line="264"/>
      </w:pPr>
      <w:r>
        <w:rPr>
          <w:rFonts w:ascii="Georgia" w:cs="Georgia" w:eastAsia="Georgia" w:hAnsi="Georgia"/>
          <w:b/>
          <w:bCs/>
          <w:i w:val="false"/>
          <w:iCs w:val="false"/>
          <w:caps w:val="false"/>
          <w:color w:val="141a24"/>
          <w:sz w:val="21"/>
          <w:szCs w:val="21"/>
        </w:rPr>
        <w:t xml:space="preserve">Audience: </w:t>
      </w:r>
      <w:r>
        <w:rPr>
          <w:rFonts w:ascii="Georgia" w:cs="Georgia" w:eastAsia="Georgia" w:hAnsi="Georgia"/>
          <w:b w:val="false"/>
          <w:bCs w:val="false"/>
          <w:i w:val="false"/>
          <w:iCs w:val="false"/>
          <w:caps w:val="false"/>
          <w:color w:val="141a24"/>
          <w:sz w:val="21"/>
          <w:szCs w:val="21"/>
        </w:rPr>
        <w:t xml:space="preserve">grades 6–12 or adult civic groups. Six ~45-minute sessions, or combine into three double-blocks.</w:t>
      </w:r>
    </w:p>
    <w:p>
      <w:pPr>
        <w:pStyle w:val="Heading2"/>
        <w:keepNext/>
        <w:spacing w:after="100" w:before="240"/>
      </w:pPr>
      <w:r>
        <w:rPr>
          <w:rFonts w:ascii="Georgia" w:cs="Georgia" w:eastAsia="Georgia" w:hAnsi="Georgia"/>
          <w:b/>
          <w:bCs/>
          <w:color w:val="1c3f6e"/>
        </w:rPr>
        <w:t xml:space="preserve">Course outcomes</w:t>
      </w:r>
    </w:p>
    <w:p>
      <w:pPr>
        <w:spacing w:after="80" w:before="0" w:line="276"/>
      </w:pPr>
      <w:r>
        <w:rPr>
          <w:rFonts w:ascii="Georgia" w:cs="Georgia" w:eastAsia="Georgia" w:hAnsi="Georgia"/>
          <w:b w:val="false"/>
          <w:bCs w:val="false"/>
          <w:i w:val="false"/>
          <w:iCs w:val="false"/>
          <w:caps w:val="false"/>
          <w:color w:val="141a24"/>
          <w:sz w:val="21"/>
          <w:szCs w:val="21"/>
        </w:rPr>
        <w:t xml:space="preserve">By the end, learners can:</w:t>
      </w:r>
    </w:p>
    <w:p>
      <w:pPr>
        <w:pStyle w:val="ListParagraph"/>
        <w:numPr>
          <w:ilvl w:val="0"/>
          <w:numId w:val="1"/>
        </w:numPr>
        <w:spacing w:after="60" w:line="264"/>
      </w:pPr>
      <w:r>
        <w:rPr>
          <w:rFonts w:ascii="Georgia" w:cs="Georgia" w:eastAsia="Georgia" w:hAnsi="Georgia"/>
          <w:b w:val="false"/>
          <w:bCs w:val="false"/>
          <w:i w:val="false"/>
          <w:iCs w:val="false"/>
          <w:caps w:val="false"/>
          <w:color w:val="141a24"/>
          <w:sz w:val="21"/>
          <w:szCs w:val="21"/>
        </w:rPr>
        <w:t xml:space="preserve">Trace how a vote becomes a certified result across a decentralized, bipartisan system.</w:t>
      </w:r>
    </w:p>
    <w:p>
      <w:pPr>
        <w:pStyle w:val="ListParagraph"/>
        <w:numPr>
          <w:ilvl w:val="0"/>
          <w:numId w:val="1"/>
        </w:numPr>
        <w:spacing w:after="60" w:line="264"/>
      </w:pPr>
      <w:r>
        <w:rPr>
          <w:rFonts w:ascii="Georgia" w:cs="Georgia" w:eastAsia="Georgia" w:hAnsi="Georgia"/>
          <w:b w:val="false"/>
          <w:bCs w:val="false"/>
          <w:i w:val="false"/>
          <w:iCs w:val="false"/>
          <w:caps w:val="false"/>
          <w:color w:val="141a24"/>
          <w:sz w:val="21"/>
          <w:szCs w:val="21"/>
        </w:rPr>
        <w:t xml:space="preserve">Name the major safeguards and explain what each one protects against.</w:t>
      </w:r>
    </w:p>
    <w:p>
      <w:pPr>
        <w:pStyle w:val="ListParagraph"/>
        <w:numPr>
          <w:ilvl w:val="0"/>
          <w:numId w:val="1"/>
        </w:numPr>
        <w:spacing w:after="60" w:line="264"/>
      </w:pPr>
      <w:r>
        <w:rPr>
          <w:rFonts w:ascii="Georgia" w:cs="Georgia" w:eastAsia="Georgia" w:hAnsi="Georgia"/>
          <w:b w:val="false"/>
          <w:bCs w:val="false"/>
          <w:i w:val="false"/>
          <w:iCs w:val="false"/>
          <w:caps w:val="false"/>
          <w:color w:val="141a24"/>
          <w:sz w:val="21"/>
          <w:szCs w:val="21"/>
        </w:rPr>
        <w:t xml:space="preserve">Rank election risks by how common they are and match each to its mitigation — including both fraud and voter suppression.</w:t>
      </w:r>
    </w:p>
    <w:p>
      <w:pPr>
        <w:pStyle w:val="ListParagraph"/>
        <w:numPr>
          <w:ilvl w:val="0"/>
          <w:numId w:val="1"/>
        </w:numPr>
        <w:spacing w:after="60" w:line="264"/>
      </w:pPr>
      <w:r>
        <w:rPr>
          <w:rFonts w:ascii="Georgia" w:cs="Georgia" w:eastAsia="Georgia" w:hAnsi="Georgia"/>
          <w:b w:val="false"/>
          <w:bCs w:val="false"/>
          <w:i w:val="false"/>
          <w:iCs w:val="false"/>
          <w:caps w:val="false"/>
          <w:color w:val="141a24"/>
          <w:sz w:val="21"/>
          <w:szCs w:val="21"/>
        </w:rPr>
        <w:t xml:space="preserve">Apply a repeatable 5-step method to evaluate any election claim, distinguishing an anomaly from evidence of fraud.</w:t>
      </w:r>
    </w:p>
    <w:p>
      <w:pPr>
        <w:pStyle w:val="ListParagraph"/>
        <w:numPr>
          <w:ilvl w:val="0"/>
          <w:numId w:val="1"/>
        </w:numPr>
        <w:spacing w:after="60" w:line="264"/>
      </w:pPr>
      <w:r>
        <w:rPr>
          <w:rFonts w:ascii="Georgia" w:cs="Georgia" w:eastAsia="Georgia" w:hAnsi="Georgia"/>
          <w:b w:val="false"/>
          <w:bCs w:val="false"/>
          <w:i w:val="false"/>
          <w:iCs w:val="false"/>
          <w:caps w:val="false"/>
          <w:color w:val="141a24"/>
          <w:sz w:val="21"/>
          <w:szCs w:val="21"/>
        </w:rPr>
        <w:t xml:space="preserve">Locate official (.gov) election information and identify concrete ways to participate.</w:t>
      </w:r>
    </w:p>
    <w:p>
      <w:pPr>
        <w:pStyle w:val="ListParagraph"/>
        <w:numPr>
          <w:ilvl w:val="0"/>
          <w:numId w:val="1"/>
        </w:numPr>
        <w:spacing w:after="60" w:line="264"/>
      </w:pPr>
      <w:r>
        <w:rPr>
          <w:rFonts w:ascii="Georgia" w:cs="Georgia" w:eastAsia="Georgia" w:hAnsi="Georgia"/>
          <w:b w:val="false"/>
          <w:bCs w:val="false"/>
          <w:i w:val="false"/>
          <w:iCs w:val="false"/>
          <w:caps w:val="false"/>
          <w:color w:val="141a24"/>
          <w:sz w:val="21"/>
          <w:szCs w:val="21"/>
        </w:rPr>
        <w:t xml:space="preserve">Practice the same standard of evidence evenly, and tell a legitimate policy debate apart from a disproven claim.</w:t>
      </w:r>
    </w:p>
    <w:p>
      <w:pPr>
        <w:pStyle w:val="Heading2"/>
        <w:keepNext/>
        <w:spacing w:after="100" w:before="240"/>
      </w:pPr>
      <w:r>
        <w:rPr>
          <w:rFonts w:ascii="Georgia" w:cs="Georgia" w:eastAsia="Georgia" w:hAnsi="Georgia"/>
          <w:b/>
          <w:bCs/>
          <w:color w:val="1c3f6e"/>
        </w:rPr>
        <w:t xml:space="preserve">Standards &amp; framing</w:t>
      </w:r>
    </w:p>
    <w:p>
      <w:pPr>
        <w:spacing w:after="120" w:before="0" w:line="276"/>
      </w:pPr>
      <w:r>
        <w:rPr>
          <w:rFonts w:ascii="Georgia" w:cs="Georgia" w:eastAsia="Georgia" w:hAnsi="Georgia"/>
          <w:b w:val="false"/>
          <w:bCs w:val="false"/>
          <w:i w:val="false"/>
          <w:iCs w:val="false"/>
          <w:caps w:val="false"/>
          <w:color w:val="141a24"/>
          <w:sz w:val="21"/>
          <w:szCs w:val="21"/>
        </w:rPr>
        <w:t xml:space="preserve">Aligns to civic-inquiry and media-literacy goals in the C3 Framework (evaluating sources, civic participation, processes of government) and common news-literacy standards. Because election rules vary by state, the course routes all specifics to official state sources rather than teaching one state's rules as universal.</w:t>
      </w:r>
    </w:p>
    <w:p>
      <w:r>
        <w:br w:type="page"/>
      </w:r>
    </w:p>
    <w:p>
      <w:pPr>
        <w:spacing w:after="40" w:before="0" w:line="276"/>
      </w:pPr>
      <w:r>
        <w:rPr>
          <w:rFonts w:ascii="Consolas" w:cs="Consolas" w:eastAsia="Consolas" w:hAnsi="Consolas"/>
          <w:b/>
          <w:bCs/>
          <w:i w:val="false"/>
          <w:iCs w:val="false"/>
          <w:caps/>
          <w:color w:val="1c3f6e"/>
          <w:spacing w:val="24"/>
          <w:sz w:val="16"/>
          <w:szCs w:val="16"/>
        </w:rPr>
        <w:t xml:space="preserve">Course at a Glance</w:t>
      </w:r>
    </w:p>
    <w:p>
      <w:pPr>
        <w:pStyle w:val="Heading1"/>
        <w:keepNext/>
        <w:spacing w:after="100" w:before="240"/>
      </w:pPr>
      <w:r>
        <w:rPr>
          <w:rFonts w:ascii="Georgia" w:cs="Georgia" w:eastAsia="Georgia" w:hAnsi="Georgia"/>
          <w:b/>
          <w:bCs/>
          <w:color w:val="1c3f6e"/>
        </w:rPr>
        <w:t xml:space="preserve">Pacing map</w:t>
      </w:r>
    </w:p>
    <w:tbl>
      <w:tblPr>
        <w:tblW w:type="dxa" w:w="9360"/>
        <w:tblBorders>
          <w:top w:val="single" w:color="c9bfa9" w:sz="4"/>
          <w:left w:val="single" w:color="c9bfa9" w:sz="4"/>
          <w:bottom w:val="single" w:color="c9bfa9" w:sz="4"/>
          <w:right w:val="single" w:color="c9bfa9" w:sz="4"/>
          <w:insideH w:val="single" w:color="c9bfa9" w:sz="4"/>
          <w:insideV w:val="single" w:color="c9bfa9" w:sz="4"/>
        </w:tblBorders>
      </w:tblPr>
      <w:tblGrid>
        <w:gridCol w:w="900"/>
        <w:gridCol w:w="3000"/>
        <w:gridCol w:w="2860"/>
        <w:gridCol w:w="2600"/>
      </w:tblGrid>
      <w:tr>
        <w:trPr>
          <w:tblHeader/>
        </w:trPr>
        <w:tc>
          <w:tcPr>
            <w:tcW w:type="dxa" w:w="900"/>
            <w:shd w:fill="141a24" w:color="auto" w:val="clear"/>
            <w:tcMar>
              <w:top w:type="dxa" w:w="70"/>
              <w:left w:type="dxa" w:w="110"/>
              <w:bottom w:type="dxa" w:w="70"/>
              <w:right w:type="dxa" w:w="110"/>
            </w:tcMar>
            <w:vAlign w:val="top"/>
          </w:tcPr>
          <w:p>
            <w:pPr>
              <w:spacing w:after="0" w:before="0" w:line="276"/>
            </w:pPr>
            <w:r>
              <w:rPr>
                <w:rFonts w:ascii="Consolas" w:cs="Consolas" w:eastAsia="Consolas" w:hAnsi="Consolas"/>
                <w:b/>
                <w:bCs/>
                <w:i w:val="false"/>
                <w:iCs w:val="false"/>
                <w:caps/>
                <w:color w:val="ffffff"/>
                <w:sz w:val="15"/>
                <w:szCs w:val="15"/>
              </w:rPr>
              <w:t xml:space="preserve">Module</w:t>
            </w:r>
          </w:p>
        </w:tc>
        <w:tc>
          <w:tcPr>
            <w:tcW w:type="dxa" w:w="3000"/>
            <w:shd w:fill="141a24" w:color="auto" w:val="clear"/>
            <w:tcMar>
              <w:top w:type="dxa" w:w="70"/>
              <w:left w:type="dxa" w:w="110"/>
              <w:bottom w:type="dxa" w:w="70"/>
              <w:right w:type="dxa" w:w="110"/>
            </w:tcMar>
            <w:vAlign w:val="top"/>
          </w:tcPr>
          <w:p>
            <w:pPr>
              <w:spacing w:after="0" w:before="0" w:line="276"/>
            </w:pPr>
            <w:r>
              <w:rPr>
                <w:rFonts w:ascii="Consolas" w:cs="Consolas" w:eastAsia="Consolas" w:hAnsi="Consolas"/>
                <w:b/>
                <w:bCs/>
                <w:i w:val="false"/>
                <w:iCs w:val="false"/>
                <w:caps/>
                <w:color w:val="ffffff"/>
                <w:sz w:val="15"/>
                <w:szCs w:val="15"/>
              </w:rPr>
              <w:t xml:space="preserve">Focus</w:t>
            </w:r>
          </w:p>
        </w:tc>
        <w:tc>
          <w:tcPr>
            <w:tcW w:type="dxa" w:w="2860"/>
            <w:shd w:fill="141a24" w:color="auto" w:val="clear"/>
            <w:tcMar>
              <w:top w:type="dxa" w:w="70"/>
              <w:left w:type="dxa" w:w="110"/>
              <w:bottom w:type="dxa" w:w="70"/>
              <w:right w:type="dxa" w:w="110"/>
            </w:tcMar>
            <w:vAlign w:val="top"/>
          </w:tcPr>
          <w:p>
            <w:pPr>
              <w:spacing w:after="0" w:before="0" w:line="276"/>
            </w:pPr>
            <w:r>
              <w:rPr>
                <w:rFonts w:ascii="Consolas" w:cs="Consolas" w:eastAsia="Consolas" w:hAnsi="Consolas"/>
                <w:b/>
                <w:bCs/>
                <w:i w:val="false"/>
                <w:iCs w:val="false"/>
                <w:caps/>
                <w:color w:val="ffffff"/>
                <w:sz w:val="15"/>
                <w:szCs w:val="15"/>
              </w:rPr>
              <w:t xml:space="preserve">App Section</w:t>
            </w:r>
          </w:p>
        </w:tc>
        <w:tc>
          <w:tcPr>
            <w:tcW w:type="dxa" w:w="2600"/>
            <w:shd w:fill="141a24" w:color="auto" w:val="clear"/>
            <w:tcMar>
              <w:top w:type="dxa" w:w="70"/>
              <w:left w:type="dxa" w:w="110"/>
              <w:bottom w:type="dxa" w:w="70"/>
              <w:right w:type="dxa" w:w="110"/>
            </w:tcMar>
            <w:vAlign w:val="top"/>
          </w:tcPr>
          <w:p>
            <w:pPr>
              <w:spacing w:after="0" w:before="0" w:line="276"/>
            </w:pPr>
            <w:r>
              <w:rPr>
                <w:rFonts w:ascii="Consolas" w:cs="Consolas" w:eastAsia="Consolas" w:hAnsi="Consolas"/>
                <w:b/>
                <w:bCs/>
                <w:i w:val="false"/>
                <w:iCs w:val="false"/>
                <w:caps/>
                <w:color w:val="ffffff"/>
                <w:sz w:val="15"/>
                <w:szCs w:val="15"/>
              </w:rPr>
              <w:t xml:space="preserve">Exit Ticket</w:t>
            </w:r>
          </w:p>
        </w:tc>
      </w:tr>
      <w:tr>
        <w:tc>
          <w:tcPr>
            <w:tcW w:type="dxa" w:w="900"/>
            <w:shd w:fill="ffffff" w:color="auto" w:val="clear"/>
            <w:tcMar>
              <w:top w:type="dxa" w:w="70"/>
              <w:left w:type="dxa" w:w="110"/>
              <w:bottom w:type="dxa" w:w="70"/>
              <w:right w:type="dxa" w:w="110"/>
            </w:tcMar>
            <w:vAlign w:val="center"/>
          </w:tcPr>
          <w:p>
            <w:pPr>
              <w:spacing w:after="0" w:before="0" w:line="276"/>
              <w:jc w:val="center"/>
            </w:pPr>
            <w:r>
              <w:rPr>
                <w:rFonts w:ascii="Consolas" w:cs="Consolas" w:eastAsia="Consolas" w:hAnsi="Consolas"/>
                <w:b/>
                <w:bCs/>
                <w:i w:val="false"/>
                <w:iCs w:val="false"/>
                <w:caps w:val="false"/>
                <w:color w:val="b4232a"/>
                <w:sz w:val="18"/>
                <w:szCs w:val="18"/>
              </w:rPr>
              <w:t xml:space="preserve">1</w:t>
            </w:r>
          </w:p>
        </w:tc>
        <w:tc>
          <w:tcPr>
            <w:tcW w:type="dxa" w:w="3000"/>
            <w:shd w:fill="ffffff" w:color="auto" w:val="clear"/>
            <w:tcMar>
              <w:top w:type="dxa" w:w="70"/>
              <w:left w:type="dxa" w:w="110"/>
              <w:bottom w:type="dxa" w:w="70"/>
              <w:right w:type="dxa" w:w="110"/>
            </w:tcMar>
            <w:vAlign w:val="top"/>
          </w:tcPr>
          <w:p>
            <w:pPr>
              <w:spacing w:after="0" w:before="0" w:line="276"/>
            </w:pPr>
            <w:r>
              <w:rPr>
                <w:rFonts w:ascii="Georgia" w:cs="Georgia" w:eastAsia="Georgia" w:hAnsi="Georgia"/>
                <w:b w:val="false"/>
                <w:bCs w:val="false"/>
                <w:i w:val="false"/>
                <w:iCs w:val="false"/>
                <w:caps w:val="false"/>
                <w:color w:val="141a24"/>
                <w:sz w:val="19"/>
                <w:szCs w:val="19"/>
              </w:rPr>
              <w:t xml:space="preserve">The Machinery — how a vote becomes a result</w:t>
            </w:r>
          </w:p>
        </w:tc>
        <w:tc>
          <w:tcPr>
            <w:tcW w:type="dxa" w:w="2860"/>
            <w:shd w:fill="ffffff" w:color="auto" w:val="clear"/>
            <w:tcMar>
              <w:top w:type="dxa" w:w="70"/>
              <w:left w:type="dxa" w:w="110"/>
              <w:bottom w:type="dxa" w:w="70"/>
              <w:right w:type="dxa" w:w="110"/>
            </w:tcMar>
            <w:vAlign w:val="top"/>
          </w:tcPr>
          <w:p>
            <w:pPr>
              <w:spacing w:after="0" w:before="0" w:line="276"/>
            </w:pPr>
            <w:r>
              <w:rPr>
                <w:rFonts w:ascii="Consolas" w:cs="Consolas" w:eastAsia="Consolas" w:hAnsi="Consolas"/>
                <w:b w:val="false"/>
                <w:bCs w:val="false"/>
                <w:i w:val="false"/>
                <w:iCs w:val="false"/>
                <w:caps w:val="false"/>
                <w:color w:val="1c3f6e"/>
                <w:sz w:val="16"/>
                <w:szCs w:val="16"/>
              </w:rPr>
              <w:t xml:space="preserve">§01 Machinery</w:t>
            </w:r>
          </w:p>
        </w:tc>
        <w:tc>
          <w:tcPr>
            <w:tcW w:type="dxa" w:w="2600"/>
            <w:shd w:fill="ffffff" w:color="auto" w:val="clear"/>
            <w:tcMar>
              <w:top w:type="dxa" w:w="70"/>
              <w:left w:type="dxa" w:w="110"/>
              <w:bottom w:type="dxa" w:w="70"/>
              <w:right w:type="dxa" w:w="110"/>
            </w:tcMar>
            <w:vAlign w:val="top"/>
          </w:tcPr>
          <w:p>
            <w:pPr>
              <w:spacing w:after="0" w:before="0" w:line="276"/>
            </w:pPr>
            <w:r>
              <w:rPr>
                <w:rFonts w:ascii="Georgia" w:cs="Georgia" w:eastAsia="Georgia" w:hAnsi="Georgia"/>
                <w:b w:val="false"/>
                <w:bCs w:val="false"/>
                <w:i w:val="false"/>
                <w:iCs w:val="false"/>
                <w:caps w:val="false"/>
                <w:color w:val="141a24"/>
                <w:sz w:val="18"/>
                <w:szCs w:val="18"/>
              </w:rPr>
              <w:t xml:space="preserve">Sequence the 8 steps</w:t>
            </w:r>
          </w:p>
        </w:tc>
      </w:tr>
      <w:tr>
        <w:tc>
          <w:tcPr>
            <w:tcW w:type="dxa" w:w="900"/>
            <w:shd w:fill="f4efe4" w:color="auto" w:val="clear"/>
            <w:tcMar>
              <w:top w:type="dxa" w:w="70"/>
              <w:left w:type="dxa" w:w="110"/>
              <w:bottom w:type="dxa" w:w="70"/>
              <w:right w:type="dxa" w:w="110"/>
            </w:tcMar>
            <w:vAlign w:val="center"/>
          </w:tcPr>
          <w:p>
            <w:pPr>
              <w:spacing w:after="0" w:before="0" w:line="276"/>
              <w:jc w:val="center"/>
            </w:pPr>
            <w:r>
              <w:rPr>
                <w:rFonts w:ascii="Consolas" w:cs="Consolas" w:eastAsia="Consolas" w:hAnsi="Consolas"/>
                <w:b/>
                <w:bCs/>
                <w:i w:val="false"/>
                <w:iCs w:val="false"/>
                <w:caps w:val="false"/>
                <w:color w:val="b4232a"/>
                <w:sz w:val="18"/>
                <w:szCs w:val="18"/>
              </w:rPr>
              <w:t xml:space="preserve">2</w:t>
            </w:r>
          </w:p>
        </w:tc>
        <w:tc>
          <w:tcPr>
            <w:tcW w:type="dxa" w:w="3000"/>
            <w:shd w:fill="f4efe4" w:color="auto" w:val="clear"/>
            <w:tcMar>
              <w:top w:type="dxa" w:w="70"/>
              <w:left w:type="dxa" w:w="110"/>
              <w:bottom w:type="dxa" w:w="70"/>
              <w:right w:type="dxa" w:w="110"/>
            </w:tcMar>
            <w:vAlign w:val="top"/>
          </w:tcPr>
          <w:p>
            <w:pPr>
              <w:spacing w:after="0" w:before="0" w:line="276"/>
            </w:pPr>
            <w:r>
              <w:rPr>
                <w:rFonts w:ascii="Georgia" w:cs="Georgia" w:eastAsia="Georgia" w:hAnsi="Georgia"/>
                <w:b w:val="false"/>
                <w:bCs w:val="false"/>
                <w:i w:val="false"/>
                <w:iCs w:val="false"/>
                <w:caps w:val="false"/>
                <w:color w:val="141a24"/>
                <w:sz w:val="19"/>
                <w:szCs w:val="19"/>
              </w:rPr>
              <w:t xml:space="preserve">The Safeguards — the chain of custody</w:t>
            </w:r>
          </w:p>
        </w:tc>
        <w:tc>
          <w:tcPr>
            <w:tcW w:type="dxa" w:w="2860"/>
            <w:shd w:fill="f4efe4" w:color="auto" w:val="clear"/>
            <w:tcMar>
              <w:top w:type="dxa" w:w="70"/>
              <w:left w:type="dxa" w:w="110"/>
              <w:bottom w:type="dxa" w:w="70"/>
              <w:right w:type="dxa" w:w="110"/>
            </w:tcMar>
            <w:vAlign w:val="top"/>
          </w:tcPr>
          <w:p>
            <w:pPr>
              <w:spacing w:after="0" w:before="0" w:line="276"/>
            </w:pPr>
            <w:r>
              <w:rPr>
                <w:rFonts w:ascii="Consolas" w:cs="Consolas" w:eastAsia="Consolas" w:hAnsi="Consolas"/>
                <w:b w:val="false"/>
                <w:bCs w:val="false"/>
                <w:i w:val="false"/>
                <w:iCs w:val="false"/>
                <w:caps w:val="false"/>
                <w:color w:val="1c3f6e"/>
                <w:sz w:val="16"/>
                <w:szCs w:val="16"/>
              </w:rPr>
              <w:t xml:space="preserve">§02 Safeguards</w:t>
            </w:r>
          </w:p>
        </w:tc>
        <w:tc>
          <w:tcPr>
            <w:tcW w:type="dxa" w:w="2600"/>
            <w:shd w:fill="f4efe4" w:color="auto" w:val="clear"/>
            <w:tcMar>
              <w:top w:type="dxa" w:w="70"/>
              <w:left w:type="dxa" w:w="110"/>
              <w:bottom w:type="dxa" w:w="70"/>
              <w:right w:type="dxa" w:w="110"/>
            </w:tcMar>
            <w:vAlign w:val="top"/>
          </w:tcPr>
          <w:p>
            <w:pPr>
              <w:spacing w:after="0" w:before="0" w:line="276"/>
            </w:pPr>
            <w:r>
              <w:rPr>
                <w:rFonts w:ascii="Georgia" w:cs="Georgia" w:eastAsia="Georgia" w:hAnsi="Georgia"/>
                <w:b w:val="false"/>
                <w:bCs w:val="false"/>
                <w:i w:val="false"/>
                <w:iCs w:val="false"/>
                <w:caps w:val="false"/>
                <w:color w:val="141a24"/>
                <w:sz w:val="18"/>
                <w:szCs w:val="18"/>
              </w:rPr>
              <w:t xml:space="preserve">Name 3 safeguards + what each catches</w:t>
            </w:r>
          </w:p>
        </w:tc>
      </w:tr>
      <w:tr>
        <w:tc>
          <w:tcPr>
            <w:tcW w:type="dxa" w:w="900"/>
            <w:shd w:fill="ffffff" w:color="auto" w:val="clear"/>
            <w:tcMar>
              <w:top w:type="dxa" w:w="70"/>
              <w:left w:type="dxa" w:w="110"/>
              <w:bottom w:type="dxa" w:w="70"/>
              <w:right w:type="dxa" w:w="110"/>
            </w:tcMar>
            <w:vAlign w:val="center"/>
          </w:tcPr>
          <w:p>
            <w:pPr>
              <w:spacing w:after="0" w:before="0" w:line="276"/>
              <w:jc w:val="center"/>
            </w:pPr>
            <w:r>
              <w:rPr>
                <w:rFonts w:ascii="Consolas" w:cs="Consolas" w:eastAsia="Consolas" w:hAnsi="Consolas"/>
                <w:b/>
                <w:bCs/>
                <w:i w:val="false"/>
                <w:iCs w:val="false"/>
                <w:caps w:val="false"/>
                <w:color w:val="b4232a"/>
                <w:sz w:val="18"/>
                <w:szCs w:val="18"/>
              </w:rPr>
              <w:t xml:space="preserve">3</w:t>
            </w:r>
          </w:p>
        </w:tc>
        <w:tc>
          <w:tcPr>
            <w:tcW w:type="dxa" w:w="3000"/>
            <w:shd w:fill="ffffff" w:color="auto" w:val="clear"/>
            <w:tcMar>
              <w:top w:type="dxa" w:w="70"/>
              <w:left w:type="dxa" w:w="110"/>
              <w:bottom w:type="dxa" w:w="70"/>
              <w:right w:type="dxa" w:w="110"/>
            </w:tcMar>
            <w:vAlign w:val="top"/>
          </w:tcPr>
          <w:p>
            <w:pPr>
              <w:spacing w:after="0" w:before="0" w:line="276"/>
            </w:pPr>
            <w:r>
              <w:rPr>
                <w:rFonts w:ascii="Georgia" w:cs="Georgia" w:eastAsia="Georgia" w:hAnsi="Georgia"/>
                <w:b w:val="false"/>
                <w:bCs w:val="false"/>
                <w:i w:val="false"/>
                <w:iCs w:val="false"/>
                <w:caps w:val="false"/>
                <w:color w:val="141a24"/>
                <w:sz w:val="19"/>
                <w:szCs w:val="19"/>
              </w:rPr>
              <w:t xml:space="preserve">Threats, Honestly — real risks &amp; mitigations</w:t>
            </w:r>
          </w:p>
        </w:tc>
        <w:tc>
          <w:tcPr>
            <w:tcW w:type="dxa" w:w="2860"/>
            <w:shd w:fill="ffffff" w:color="auto" w:val="clear"/>
            <w:tcMar>
              <w:top w:type="dxa" w:w="70"/>
              <w:left w:type="dxa" w:w="110"/>
              <w:bottom w:type="dxa" w:w="70"/>
              <w:right w:type="dxa" w:w="110"/>
            </w:tcMar>
            <w:vAlign w:val="top"/>
          </w:tcPr>
          <w:p>
            <w:pPr>
              <w:spacing w:after="0" w:before="0" w:line="276"/>
            </w:pPr>
            <w:r>
              <w:rPr>
                <w:rFonts w:ascii="Consolas" w:cs="Consolas" w:eastAsia="Consolas" w:hAnsi="Consolas"/>
                <w:b w:val="false"/>
                <w:bCs w:val="false"/>
                <w:i w:val="false"/>
                <w:iCs w:val="false"/>
                <w:caps w:val="false"/>
                <w:color w:val="1c3f6e"/>
                <w:sz w:val="16"/>
                <w:szCs w:val="16"/>
              </w:rPr>
              <w:t xml:space="preserve">§03 Threats</w:t>
            </w:r>
          </w:p>
        </w:tc>
        <w:tc>
          <w:tcPr>
            <w:tcW w:type="dxa" w:w="2600"/>
            <w:shd w:fill="ffffff" w:color="auto" w:val="clear"/>
            <w:tcMar>
              <w:top w:type="dxa" w:w="70"/>
              <w:left w:type="dxa" w:w="110"/>
              <w:bottom w:type="dxa" w:w="70"/>
              <w:right w:type="dxa" w:w="110"/>
            </w:tcMar>
            <w:vAlign w:val="top"/>
          </w:tcPr>
          <w:p>
            <w:pPr>
              <w:spacing w:after="0" w:before="0" w:line="276"/>
            </w:pPr>
            <w:r>
              <w:rPr>
                <w:rFonts w:ascii="Georgia" w:cs="Georgia" w:eastAsia="Georgia" w:hAnsi="Georgia"/>
                <w:b w:val="false"/>
                <w:bCs w:val="false"/>
                <w:i w:val="false"/>
                <w:iCs w:val="false"/>
                <w:caps w:val="false"/>
                <w:color w:val="141a24"/>
                <w:sz w:val="18"/>
                <w:szCs w:val="18"/>
              </w:rPr>
              <w:t xml:space="preserve">Rank threats; match to mitigation</w:t>
            </w:r>
          </w:p>
        </w:tc>
      </w:tr>
      <w:tr>
        <w:tc>
          <w:tcPr>
            <w:tcW w:type="dxa" w:w="900"/>
            <w:shd w:fill="f4efe4" w:color="auto" w:val="clear"/>
            <w:tcMar>
              <w:top w:type="dxa" w:w="70"/>
              <w:left w:type="dxa" w:w="110"/>
              <w:bottom w:type="dxa" w:w="70"/>
              <w:right w:type="dxa" w:w="110"/>
            </w:tcMar>
            <w:vAlign w:val="center"/>
          </w:tcPr>
          <w:p>
            <w:pPr>
              <w:spacing w:after="0" w:before="0" w:line="276"/>
              <w:jc w:val="center"/>
            </w:pPr>
            <w:r>
              <w:rPr>
                <w:rFonts w:ascii="Consolas" w:cs="Consolas" w:eastAsia="Consolas" w:hAnsi="Consolas"/>
                <w:b/>
                <w:bCs/>
                <w:i w:val="false"/>
                <w:iCs w:val="false"/>
                <w:caps w:val="false"/>
                <w:color w:val="b4232a"/>
                <w:sz w:val="18"/>
                <w:szCs w:val="18"/>
              </w:rPr>
              <w:t xml:space="preserve">4</w:t>
            </w:r>
          </w:p>
        </w:tc>
        <w:tc>
          <w:tcPr>
            <w:tcW w:type="dxa" w:w="3000"/>
            <w:shd w:fill="f4efe4" w:color="auto" w:val="clear"/>
            <w:tcMar>
              <w:top w:type="dxa" w:w="70"/>
              <w:left w:type="dxa" w:w="110"/>
              <w:bottom w:type="dxa" w:w="70"/>
              <w:right w:type="dxa" w:w="110"/>
            </w:tcMar>
            <w:vAlign w:val="top"/>
          </w:tcPr>
          <w:p>
            <w:pPr>
              <w:spacing w:after="0" w:before="0" w:line="276"/>
            </w:pPr>
            <w:r>
              <w:rPr>
                <w:rFonts w:ascii="Georgia" w:cs="Georgia" w:eastAsia="Georgia" w:hAnsi="Georgia"/>
                <w:b w:val="false"/>
                <w:bCs w:val="false"/>
                <w:i w:val="false"/>
                <w:iCs w:val="false"/>
                <w:caps w:val="false"/>
                <w:color w:val="141a24"/>
                <w:sz w:val="19"/>
                <w:szCs w:val="19"/>
              </w:rPr>
              <w:t xml:space="preserve">The Method — check a claim like an auditor</w:t>
            </w:r>
          </w:p>
        </w:tc>
        <w:tc>
          <w:tcPr>
            <w:tcW w:type="dxa" w:w="2860"/>
            <w:shd w:fill="f4efe4" w:color="auto" w:val="clear"/>
            <w:tcMar>
              <w:top w:type="dxa" w:w="70"/>
              <w:left w:type="dxa" w:w="110"/>
              <w:bottom w:type="dxa" w:w="70"/>
              <w:right w:type="dxa" w:w="110"/>
            </w:tcMar>
            <w:vAlign w:val="top"/>
          </w:tcPr>
          <w:p>
            <w:pPr>
              <w:spacing w:after="0" w:before="0" w:line="276"/>
            </w:pPr>
            <w:r>
              <w:rPr>
                <w:rFonts w:ascii="Consolas" w:cs="Consolas" w:eastAsia="Consolas" w:hAnsi="Consolas"/>
                <w:b w:val="false"/>
                <w:bCs w:val="false"/>
                <w:i w:val="false"/>
                <w:iCs w:val="false"/>
                <w:caps w:val="false"/>
                <w:color w:val="1c3f6e"/>
                <w:sz w:val="16"/>
                <w:szCs w:val="16"/>
              </w:rPr>
              <w:t xml:space="preserve">§04 Check a Claim (lab)</w:t>
            </w:r>
          </w:p>
        </w:tc>
        <w:tc>
          <w:tcPr>
            <w:tcW w:type="dxa" w:w="2600"/>
            <w:shd w:fill="f4efe4" w:color="auto" w:val="clear"/>
            <w:tcMar>
              <w:top w:type="dxa" w:w="70"/>
              <w:left w:type="dxa" w:w="110"/>
              <w:bottom w:type="dxa" w:w="70"/>
              <w:right w:type="dxa" w:w="110"/>
            </w:tcMar>
            <w:vAlign w:val="top"/>
          </w:tcPr>
          <w:p>
            <w:pPr>
              <w:spacing w:after="0" w:before="0" w:line="276"/>
            </w:pPr>
            <w:r>
              <w:rPr>
                <w:rFonts w:ascii="Georgia" w:cs="Georgia" w:eastAsia="Georgia" w:hAnsi="Georgia"/>
                <w:b w:val="false"/>
                <w:bCs w:val="false"/>
                <w:i w:val="false"/>
                <w:iCs w:val="false"/>
                <w:caps w:val="false"/>
                <w:color w:val="141a24"/>
                <w:sz w:val="18"/>
                <w:szCs w:val="18"/>
              </w:rPr>
              <w:t xml:space="preserve">Write a 5-step evaluation</w:t>
            </w:r>
          </w:p>
        </w:tc>
      </w:tr>
      <w:tr>
        <w:tc>
          <w:tcPr>
            <w:tcW w:type="dxa" w:w="900"/>
            <w:shd w:fill="ffffff" w:color="auto" w:val="clear"/>
            <w:tcMar>
              <w:top w:type="dxa" w:w="70"/>
              <w:left w:type="dxa" w:w="110"/>
              <w:bottom w:type="dxa" w:w="70"/>
              <w:right w:type="dxa" w:w="110"/>
            </w:tcMar>
            <w:vAlign w:val="center"/>
          </w:tcPr>
          <w:p>
            <w:pPr>
              <w:spacing w:after="0" w:before="0" w:line="276"/>
              <w:jc w:val="center"/>
            </w:pPr>
            <w:r>
              <w:rPr>
                <w:rFonts w:ascii="Consolas" w:cs="Consolas" w:eastAsia="Consolas" w:hAnsi="Consolas"/>
                <w:b/>
                <w:bCs/>
                <w:i w:val="false"/>
                <w:iCs w:val="false"/>
                <w:caps w:val="false"/>
                <w:color w:val="b4232a"/>
                <w:sz w:val="18"/>
                <w:szCs w:val="18"/>
              </w:rPr>
              <w:t xml:space="preserve">5</w:t>
            </w:r>
          </w:p>
        </w:tc>
        <w:tc>
          <w:tcPr>
            <w:tcW w:type="dxa" w:w="3000"/>
            <w:shd w:fill="ffffff" w:color="auto" w:val="clear"/>
            <w:tcMar>
              <w:top w:type="dxa" w:w="70"/>
              <w:left w:type="dxa" w:w="110"/>
              <w:bottom w:type="dxa" w:w="70"/>
              <w:right w:type="dxa" w:w="110"/>
            </w:tcMar>
            <w:vAlign w:val="top"/>
          </w:tcPr>
          <w:p>
            <w:pPr>
              <w:spacing w:after="0" w:before="0" w:line="276"/>
            </w:pPr>
            <w:r>
              <w:rPr>
                <w:rFonts w:ascii="Georgia" w:cs="Georgia" w:eastAsia="Georgia" w:hAnsi="Georgia"/>
                <w:b w:val="false"/>
                <w:bCs w:val="false"/>
                <w:i w:val="false"/>
                <w:iCs w:val="false"/>
                <w:caps w:val="false"/>
                <w:color w:val="141a24"/>
                <w:sz w:val="19"/>
                <w:szCs w:val="19"/>
              </w:rPr>
              <w:t xml:space="preserve">Your Role — participate &amp; go to the source</w:t>
            </w:r>
          </w:p>
        </w:tc>
        <w:tc>
          <w:tcPr>
            <w:tcW w:type="dxa" w:w="2860"/>
            <w:shd w:fill="ffffff" w:color="auto" w:val="clear"/>
            <w:tcMar>
              <w:top w:type="dxa" w:w="70"/>
              <w:left w:type="dxa" w:w="110"/>
              <w:bottom w:type="dxa" w:w="70"/>
              <w:right w:type="dxa" w:w="110"/>
            </w:tcMar>
            <w:vAlign w:val="top"/>
          </w:tcPr>
          <w:p>
            <w:pPr>
              <w:spacing w:after="0" w:before="0" w:line="276"/>
            </w:pPr>
            <w:r>
              <w:rPr>
                <w:rFonts w:ascii="Consolas" w:cs="Consolas" w:eastAsia="Consolas" w:hAnsi="Consolas"/>
                <w:b w:val="false"/>
                <w:bCs w:val="false"/>
                <w:i w:val="false"/>
                <w:iCs w:val="false"/>
                <w:caps w:val="false"/>
                <w:color w:val="1c3f6e"/>
                <w:sz w:val="16"/>
                <w:szCs w:val="16"/>
              </w:rPr>
              <w:t xml:space="preserve">§05 Your Role · §06 Find Office</w:t>
            </w:r>
          </w:p>
        </w:tc>
        <w:tc>
          <w:tcPr>
            <w:tcW w:type="dxa" w:w="2600"/>
            <w:shd w:fill="ffffff" w:color="auto" w:val="clear"/>
            <w:tcMar>
              <w:top w:type="dxa" w:w="70"/>
              <w:left w:type="dxa" w:w="110"/>
              <w:bottom w:type="dxa" w:w="70"/>
              <w:right w:type="dxa" w:w="110"/>
            </w:tcMar>
            <w:vAlign w:val="top"/>
          </w:tcPr>
          <w:p>
            <w:pPr>
              <w:spacing w:after="0" w:before="0" w:line="276"/>
            </w:pPr>
            <w:r>
              <w:rPr>
                <w:rFonts w:ascii="Georgia" w:cs="Georgia" w:eastAsia="Georgia" w:hAnsi="Georgia"/>
                <w:b w:val="false"/>
                <w:bCs w:val="false"/>
                <w:i w:val="false"/>
                <w:iCs w:val="false"/>
                <w:caps w:val="false"/>
                <w:color w:val="141a24"/>
                <w:sz w:val="18"/>
                <w:szCs w:val="18"/>
              </w:rPr>
              <w:t xml:space="preserve">Locate your official election office</w:t>
            </w:r>
          </w:p>
        </w:tc>
      </w:tr>
      <w:tr>
        <w:tc>
          <w:tcPr>
            <w:tcW w:type="dxa" w:w="900"/>
            <w:shd w:fill="f4efe4" w:color="auto" w:val="clear"/>
            <w:tcMar>
              <w:top w:type="dxa" w:w="70"/>
              <w:left w:type="dxa" w:w="110"/>
              <w:bottom w:type="dxa" w:w="70"/>
              <w:right w:type="dxa" w:w="110"/>
            </w:tcMar>
            <w:vAlign w:val="center"/>
          </w:tcPr>
          <w:p>
            <w:pPr>
              <w:spacing w:after="0" w:before="0" w:line="276"/>
              <w:jc w:val="center"/>
            </w:pPr>
            <w:r>
              <w:rPr>
                <w:rFonts w:ascii="Consolas" w:cs="Consolas" w:eastAsia="Consolas" w:hAnsi="Consolas"/>
                <w:b/>
                <w:bCs/>
                <w:i w:val="false"/>
                <w:iCs w:val="false"/>
                <w:caps w:val="false"/>
                <w:color w:val="b4232a"/>
                <w:sz w:val="18"/>
                <w:szCs w:val="18"/>
              </w:rPr>
              <w:t xml:space="preserve">6</w:t>
            </w:r>
          </w:p>
        </w:tc>
        <w:tc>
          <w:tcPr>
            <w:tcW w:type="dxa" w:w="3000"/>
            <w:shd w:fill="f4efe4" w:color="auto" w:val="clear"/>
            <w:tcMar>
              <w:top w:type="dxa" w:w="70"/>
              <w:left w:type="dxa" w:w="110"/>
              <w:bottom w:type="dxa" w:w="70"/>
              <w:right w:type="dxa" w:w="110"/>
            </w:tcMar>
            <w:vAlign w:val="top"/>
          </w:tcPr>
          <w:p>
            <w:pPr>
              <w:spacing w:after="0" w:before="0" w:line="276"/>
            </w:pPr>
            <w:r>
              <w:rPr>
                <w:rFonts w:ascii="Georgia" w:cs="Georgia" w:eastAsia="Georgia" w:hAnsi="Georgia"/>
                <w:b w:val="false"/>
                <w:bCs w:val="false"/>
                <w:i w:val="false"/>
                <w:iCs w:val="false"/>
                <w:caps w:val="false"/>
                <w:color w:val="141a24"/>
                <w:sz w:val="19"/>
                <w:szCs w:val="19"/>
              </w:rPr>
              <w:t xml:space="preserve">Capstone — Be the Auditor</w:t>
            </w:r>
          </w:p>
        </w:tc>
        <w:tc>
          <w:tcPr>
            <w:tcW w:type="dxa" w:w="2860"/>
            <w:shd w:fill="f4efe4" w:color="auto" w:val="clear"/>
            <w:tcMar>
              <w:top w:type="dxa" w:w="70"/>
              <w:left w:type="dxa" w:w="110"/>
              <w:bottom w:type="dxa" w:w="70"/>
              <w:right w:type="dxa" w:w="110"/>
            </w:tcMar>
            <w:vAlign w:val="top"/>
          </w:tcPr>
          <w:p>
            <w:pPr>
              <w:spacing w:after="0" w:before="0" w:line="276"/>
            </w:pPr>
            <w:r>
              <w:rPr>
                <w:rFonts w:ascii="Consolas" w:cs="Consolas" w:eastAsia="Consolas" w:hAnsi="Consolas"/>
                <w:b w:val="false"/>
                <w:bCs w:val="false"/>
                <w:i w:val="false"/>
                <w:iCs w:val="false"/>
                <w:caps w:val="false"/>
                <w:color w:val="1c3f6e"/>
                <w:sz w:val="16"/>
                <w:szCs w:val="16"/>
              </w:rPr>
              <w:t xml:space="preserve">All + §07 Quiz · §08 Share</w:t>
            </w:r>
          </w:p>
        </w:tc>
        <w:tc>
          <w:tcPr>
            <w:tcW w:type="dxa" w:w="2600"/>
            <w:shd w:fill="f4efe4" w:color="auto" w:val="clear"/>
            <w:tcMar>
              <w:top w:type="dxa" w:w="70"/>
              <w:left w:type="dxa" w:w="110"/>
              <w:bottom w:type="dxa" w:w="70"/>
              <w:right w:type="dxa" w:w="110"/>
            </w:tcMar>
            <w:vAlign w:val="top"/>
          </w:tcPr>
          <w:p>
            <w:pPr>
              <w:spacing w:after="0" w:before="0" w:line="276"/>
            </w:pPr>
            <w:r>
              <w:rPr>
                <w:rFonts w:ascii="Georgia" w:cs="Georgia" w:eastAsia="Georgia" w:hAnsi="Georgia"/>
                <w:b w:val="false"/>
                <w:bCs w:val="false"/>
                <w:i w:val="false"/>
                <w:iCs w:val="false"/>
                <w:caps w:val="false"/>
                <w:color w:val="141a24"/>
                <w:sz w:val="18"/>
                <w:szCs w:val="18"/>
              </w:rPr>
              <w:t xml:space="preserve">Audit brief + 6-Q check</w:t>
            </w:r>
          </w:p>
        </w:tc>
      </w:tr>
    </w:tbl>
    <w:p>
      <w:r>
        <w:br w:type="page"/>
      </w:r>
    </w:p>
    <w:p>
      <w:pPr>
        <w:spacing w:after="40" w:before="0" w:line="276"/>
      </w:pPr>
      <w:r>
        <w:rPr>
          <w:rFonts w:ascii="Consolas" w:cs="Consolas" w:eastAsia="Consolas" w:hAnsi="Consolas"/>
          <w:b/>
          <w:bCs/>
          <w:i w:val="false"/>
          <w:iCs w:val="false"/>
          <w:caps/>
          <w:color w:val="b4232a"/>
          <w:spacing w:val="24"/>
          <w:sz w:val="16"/>
          <w:szCs w:val="16"/>
        </w:rPr>
        <w:t xml:space="preserve">Module 1 · ~45 min</w:t>
      </w:r>
    </w:p>
    <w:p>
      <w:pPr>
        <w:pBdr>
          <w:bottom w:val="single" w:color="1c3f6e" w:sz="10"/>
        </w:pBdr>
        <w:spacing w:after="60"/>
      </w:pPr>
      <w:r>
        <w:rPr>
          <w:rFonts w:ascii="Georgia" w:cs="Georgia" w:eastAsia="Georgia" w:hAnsi="Georgia"/>
          <w:b/>
          <w:bCs/>
          <w:color w:val="141a24"/>
          <w:sz w:val="32"/>
          <w:szCs w:val="32"/>
        </w:rPr>
        <w:t xml:space="preserve">The Machinery — How a Vote Becomes a Result</w:t>
      </w:r>
    </w:p>
    <w:tbl>
      <w:tblPr>
        <w:tblW w:type="dxa" w:w="9360"/>
        <w:tblBorders>
          <w:top w:val="single" w:color="c9bfa9" w:sz="4"/>
          <w:left w:val="single" w:color="c9bfa9" w:sz="4"/>
          <w:bottom w:val="single" w:color="c9bfa9" w:sz="4"/>
          <w:right w:val="single" w:color="c9bfa9" w:sz="4"/>
          <w:insideH w:val="single" w:color="c9bfa9" w:sz="4"/>
          <w:insideV w:val="single" w:color="c9bfa9" w:sz="4"/>
        </w:tblBorders>
      </w:tblPr>
      <w:tblGrid>
        <w:gridCol w:w="2200"/>
        <w:gridCol w:w="7160"/>
      </w:tblGrid>
      <w:tr>
        <w:tc>
          <w:tcPr>
            <w:tcW w:type="dxa" w:w="2200"/>
            <w:shd w:fill="f4efe4" w:color="auto" w:val="clear"/>
            <w:tcMar>
              <w:top w:type="dxa" w:w="70"/>
              <w:left w:type="dxa" w:w="110"/>
              <w:bottom w:type="dxa" w:w="70"/>
              <w:right w:type="dxa" w:w="110"/>
            </w:tcMar>
            <w:vAlign w:val="top"/>
          </w:tcPr>
          <w:p>
            <w:pPr>
              <w:spacing w:after="0" w:before="0" w:line="240"/>
            </w:pPr>
            <w:r>
              <w:rPr>
                <w:rFonts w:ascii="Consolas" w:cs="Consolas" w:eastAsia="Consolas" w:hAnsi="Consolas"/>
                <w:b/>
                <w:bCs/>
                <w:i w:val="false"/>
                <w:iCs w:val="false"/>
                <w:caps/>
                <w:color w:val="2f6b47"/>
                <w:sz w:val="15"/>
                <w:szCs w:val="15"/>
              </w:rPr>
              <w:t xml:space="preserve">Essential Q</w:t>
            </w:r>
          </w:p>
        </w:tc>
        <w:tc>
          <w:tcPr>
            <w:tcW w:type="dxa" w:w="7160"/>
            <w:tcMar>
              <w:top w:type="dxa" w:w="70"/>
              <w:left w:type="dxa" w:w="110"/>
              <w:bottom w:type="dxa" w:w="70"/>
              <w:right w:type="dxa" w:w="110"/>
            </w:tcMar>
            <w:vAlign w:val="top"/>
          </w:tcPr>
          <w:p>
            <w:pPr>
              <w:spacing w:after="0" w:before="0" w:line="252"/>
            </w:pPr>
            <w:p>
              <w:pPr>
                <w:spacing w:after="0" w:before="0" w:line="252"/>
              </w:pPr>
              <w:r>
                <w:rPr>
                  <w:rFonts w:ascii="Georgia" w:cs="Georgia" w:eastAsia="Georgia" w:hAnsi="Georgia"/>
                  <w:b w:val="false"/>
                  <w:bCs w:val="false"/>
                  <w:i/>
                  <w:iCs/>
                  <w:caps w:val="false"/>
                  <w:color w:val="141a24"/>
                  <w:sz w:val="21"/>
                  <w:szCs w:val="21"/>
                </w:rPr>
                <w:t xml:space="preserve">How is a U.S. election actually run, and why does that structure matter?</w:t>
              </w:r>
            </w:p>
          </w:p>
        </w:tc>
      </w:tr>
      <w:tr>
        <w:tc>
          <w:tcPr>
            <w:tcW w:type="dxa" w:w="2200"/>
            <w:shd w:fill="f4efe4" w:color="auto" w:val="clear"/>
            <w:tcMar>
              <w:top w:type="dxa" w:w="70"/>
              <w:left w:type="dxa" w:w="110"/>
              <w:bottom w:type="dxa" w:w="70"/>
              <w:right w:type="dxa" w:w="110"/>
            </w:tcMar>
            <w:vAlign w:val="top"/>
          </w:tcPr>
          <w:p>
            <w:pPr>
              <w:spacing w:after="0" w:before="0" w:line="240"/>
            </w:pPr>
            <w:r>
              <w:rPr>
                <w:rFonts w:ascii="Consolas" w:cs="Consolas" w:eastAsia="Consolas" w:hAnsi="Consolas"/>
                <w:b/>
                <w:bCs/>
                <w:i w:val="false"/>
                <w:iCs w:val="false"/>
                <w:caps/>
                <w:color w:val="2f6b47"/>
                <w:sz w:val="15"/>
                <w:szCs w:val="15"/>
              </w:rPr>
              <w:t xml:space="preserve">App section</w:t>
            </w:r>
          </w:p>
        </w:tc>
        <w:tc>
          <w:tcPr>
            <w:tcW w:type="dxa" w:w="7160"/>
            <w:tcMar>
              <w:top w:type="dxa" w:w="70"/>
              <w:left w:type="dxa" w:w="110"/>
              <w:bottom w:type="dxa" w:w="70"/>
              <w:right w:type="dxa" w:w="110"/>
            </w:tcMar>
            <w:vAlign w:val="top"/>
          </w:tcPr>
          <w:p>
            <w:pPr>
              <w:spacing w:after="0" w:before="0" w:line="252"/>
            </w:pPr>
            <w:p>
              <w:pPr>
                <w:spacing w:after="0" w:before="0" w:line="276"/>
              </w:pPr>
              <w:r>
                <w:rPr>
                  <w:rFonts w:ascii="Consolas" w:cs="Consolas" w:eastAsia="Consolas" w:hAnsi="Consolas"/>
                  <w:b w:val="false"/>
                  <w:bCs w:val="false"/>
                  <w:i w:val="false"/>
                  <w:iCs w:val="false"/>
                  <w:caps w:val="false"/>
                  <w:color w:val="1c3f6e"/>
                  <w:sz w:val="17"/>
                  <w:szCs w:val="17"/>
                </w:rPr>
                <w:t xml:space="preserve">§01 Machinery</w:t>
              </w:r>
            </w:p>
          </w:p>
        </w:tc>
      </w:tr>
      <w:tr>
        <w:tc>
          <w:tcPr>
            <w:tcW w:type="dxa" w:w="2200"/>
            <w:shd w:fill="f4efe4" w:color="auto" w:val="clear"/>
            <w:tcMar>
              <w:top w:type="dxa" w:w="70"/>
              <w:left w:type="dxa" w:w="110"/>
              <w:bottom w:type="dxa" w:w="70"/>
              <w:right w:type="dxa" w:w="110"/>
            </w:tcMar>
            <w:vAlign w:val="top"/>
          </w:tcPr>
          <w:p>
            <w:pPr>
              <w:spacing w:after="0" w:before="0" w:line="240"/>
            </w:pPr>
            <w:r>
              <w:rPr>
                <w:rFonts w:ascii="Consolas" w:cs="Consolas" w:eastAsia="Consolas" w:hAnsi="Consolas"/>
                <w:b/>
                <w:bCs/>
                <w:i w:val="false"/>
                <w:iCs w:val="false"/>
                <w:caps/>
                <w:color w:val="2f6b47"/>
                <w:sz w:val="15"/>
                <w:szCs w:val="15"/>
              </w:rPr>
              <w:t xml:space="preserve">Vocabulary</w:t>
            </w:r>
          </w:p>
        </w:tc>
        <w:tc>
          <w:tcPr>
            <w:tcW w:type="dxa" w:w="7160"/>
            <w:tcMar>
              <w:top w:type="dxa" w:w="70"/>
              <w:left w:type="dxa" w:w="110"/>
              <w:bottom w:type="dxa" w:w="70"/>
              <w:right w:type="dxa" w:w="110"/>
            </w:tcMar>
            <w:vAlign w:val="top"/>
          </w:tcPr>
          <w:p>
            <w:pPr>
              <w:spacing w:after="0" w:before="0" w:line="252"/>
            </w:pPr>
            <w:p>
              <w:pPr>
                <w:spacing w:after="0" w:before="0" w:line="252"/>
              </w:pPr>
              <w:r>
                <w:rPr>
                  <w:rFonts w:ascii="Consolas" w:cs="Consolas" w:eastAsia="Consolas" w:hAnsi="Consolas"/>
                  <w:b w:val="false"/>
                  <w:bCs w:val="false"/>
                  <w:i w:val="false"/>
                  <w:iCs w:val="false"/>
                  <w:caps w:val="false"/>
                  <w:color w:val="2f6b47"/>
                  <w:sz w:val="16"/>
                  <w:szCs w:val="16"/>
                </w:rPr>
                <w:t xml:space="preserve">jurisdiction · tabulation · canvass · certification · chain of custody · provisional ballot</w:t>
              </w:r>
            </w:p>
          </w:p>
        </w:tc>
      </w:tr>
    </w:tbl>
    <w:p>
      <w:pPr>
        <w:spacing w:after="80" w:before="0" w:line="276"/>
      </w:pPr>
    </w:p>
    <w:p>
      <w:pPr>
        <w:pStyle w:val="Heading3"/>
        <w:keepNext/>
        <w:spacing w:after="100" w:before="120"/>
      </w:pPr>
      <w:r>
        <w:rPr>
          <w:rFonts w:ascii="Georgia" w:cs="Georgia" w:eastAsia="Georgia" w:hAnsi="Georgia"/>
          <w:b/>
          <w:bCs/>
          <w:color w:val="b4232a"/>
        </w:rPr>
        <w:t xml:space="preserve">Objectives</w:t>
      </w:r>
    </w:p>
    <w:p>
      <w:pPr>
        <w:pStyle w:val="ListParagraph"/>
        <w:numPr>
          <w:ilvl w:val="0"/>
          <w:numId w:val="1"/>
        </w:numPr>
        <w:spacing w:after="60" w:line="264"/>
      </w:pPr>
      <w:r>
        <w:rPr>
          <w:rFonts w:ascii="Georgia" w:cs="Georgia" w:eastAsia="Georgia" w:hAnsi="Georgia"/>
          <w:b w:val="false"/>
          <w:bCs w:val="false"/>
          <w:i w:val="false"/>
          <w:iCs w:val="false"/>
          <w:caps w:val="false"/>
          <w:color w:val="141a24"/>
          <w:sz w:val="21"/>
          <w:szCs w:val="21"/>
        </w:rPr>
        <w:t xml:space="preserve">Trace the eight-step pipeline from voter registration to certification.</w:t>
      </w:r>
    </w:p>
    <w:p>
      <w:pPr>
        <w:pStyle w:val="ListParagraph"/>
        <w:numPr>
          <w:ilvl w:val="0"/>
          <w:numId w:val="1"/>
        </w:numPr>
        <w:spacing w:after="60" w:line="264"/>
      </w:pPr>
      <w:r>
        <w:rPr>
          <w:rFonts w:ascii="Georgia" w:cs="Georgia" w:eastAsia="Georgia" w:hAnsi="Georgia"/>
          <w:b w:val="false"/>
          <w:bCs w:val="false"/>
          <w:i w:val="false"/>
          <w:iCs w:val="false"/>
          <w:caps w:val="false"/>
          <w:color w:val="141a24"/>
          <w:sz w:val="21"/>
          <w:szCs w:val="21"/>
        </w:rPr>
        <w:t xml:space="preserve">Explain why running elections across ~10,000 local, bipartisan jurisdictions is itself a safeguard.</w:t>
      </w:r>
    </w:p>
    <w:p>
      <w:pPr>
        <w:pStyle w:val="Heading3"/>
        <w:keepNext/>
        <w:spacing w:after="100" w:before="240"/>
      </w:pPr>
      <w:r>
        <w:rPr>
          <w:rFonts w:ascii="Georgia" w:cs="Georgia" w:eastAsia="Georgia" w:hAnsi="Georgia"/>
          <w:b/>
          <w:bCs/>
          <w:color w:val="b4232a"/>
        </w:rPr>
        <w:t xml:space="preserve">Lesson flow</w:t>
      </w:r>
    </w:p>
    <w:p>
      <w:pPr>
        <w:pStyle w:val="ListParagraph"/>
        <w:numPr>
          <w:ilvl w:val="0"/>
          <w:numId w:val="1"/>
        </w:numPr>
        <w:spacing w:after="60" w:line="264"/>
      </w:pPr>
      <w:r>
        <w:rPr>
          <w:rFonts w:ascii="Georgia" w:cs="Georgia" w:eastAsia="Georgia" w:hAnsi="Georgia"/>
          <w:b/>
          <w:bCs/>
          <w:i w:val="false"/>
          <w:iCs w:val="false"/>
          <w:caps w:val="false"/>
          <w:color w:val="1c3f6e"/>
          <w:sz w:val="21"/>
          <w:szCs w:val="21"/>
        </w:rPr>
        <w:t xml:space="preserve">Warm-up (5 min) — </w:t>
      </w:r>
      <w:r>
        <w:rPr>
          <w:rFonts w:ascii="Georgia" w:cs="Georgia" w:eastAsia="Georgia" w:hAnsi="Georgia"/>
          <w:b w:val="false"/>
          <w:bCs w:val="false"/>
          <w:i w:val="false"/>
          <w:iCs w:val="false"/>
          <w:caps w:val="false"/>
          <w:color w:val="141a24"/>
          <w:sz w:val="21"/>
          <w:szCs w:val="21"/>
        </w:rPr>
        <w:t xml:space="preserve">Ask: is a national election counted in one place or many? Collect guesses; reveal it's thousands of local offices.</w:t>
      </w:r>
    </w:p>
    <w:p>
      <w:pPr>
        <w:pStyle w:val="ListParagraph"/>
        <w:numPr>
          <w:ilvl w:val="0"/>
          <w:numId w:val="1"/>
        </w:numPr>
        <w:spacing w:after="60" w:line="264"/>
      </w:pPr>
      <w:r>
        <w:rPr>
          <w:rFonts w:ascii="Georgia" w:cs="Georgia" w:eastAsia="Georgia" w:hAnsi="Georgia"/>
          <w:b/>
          <w:bCs/>
          <w:i w:val="false"/>
          <w:iCs w:val="false"/>
          <w:caps w:val="false"/>
          <w:color w:val="1c3f6e"/>
          <w:sz w:val="21"/>
          <w:szCs w:val="21"/>
        </w:rPr>
        <w:t xml:space="preserve">Walk the pipeline (15 min) — </w:t>
      </w:r>
      <w:r>
        <w:rPr>
          <w:rFonts w:ascii="Georgia" w:cs="Georgia" w:eastAsia="Georgia" w:hAnsi="Georgia"/>
          <w:b w:val="false"/>
          <w:bCs w:val="false"/>
          <w:i w:val="false"/>
          <w:iCs w:val="false"/>
          <w:caps w:val="false"/>
          <w:color w:val="141a24"/>
          <w:sz w:val="21"/>
          <w:szCs w:val="21"/>
        </w:rPr>
        <w:t xml:space="preserve">Project §01 and narrate register → test → cast → secure → count → canvass → audit → certify. Pause at 'count' to note ballots report in batches.</w:t>
      </w:r>
    </w:p>
    <w:p>
      <w:pPr>
        <w:pStyle w:val="ListParagraph"/>
        <w:numPr>
          <w:ilvl w:val="0"/>
          <w:numId w:val="1"/>
        </w:numPr>
        <w:spacing w:after="60" w:line="264"/>
      </w:pPr>
      <w:r>
        <w:rPr>
          <w:rFonts w:ascii="Georgia" w:cs="Georgia" w:eastAsia="Georgia" w:hAnsi="Georgia"/>
          <w:b/>
          <w:bCs/>
          <w:i w:val="false"/>
          <w:iCs w:val="false"/>
          <w:caps w:val="false"/>
          <w:color w:val="1c3f6e"/>
          <w:sz w:val="21"/>
          <w:szCs w:val="21"/>
        </w:rPr>
        <w:t xml:space="preserve">Card sort (15 min) — </w:t>
      </w:r>
      <w:r>
        <w:rPr>
          <w:rFonts w:ascii="Georgia" w:cs="Georgia" w:eastAsia="Georgia" w:hAnsi="Georgia"/>
          <w:b w:val="false"/>
          <w:bCs w:val="false"/>
          <w:i w:val="false"/>
          <w:iCs w:val="false"/>
          <w:caps w:val="false"/>
          <w:color w:val="141a24"/>
          <w:sz w:val="21"/>
          <w:szCs w:val="21"/>
        </w:rPr>
        <w:t xml:space="preserve">In small groups, students put the 8 steps in order from shuffled cards, then explain why the order can't be skipped.</w:t>
      </w:r>
    </w:p>
    <w:p>
      <w:pPr>
        <w:pStyle w:val="ListParagraph"/>
        <w:numPr>
          <w:ilvl w:val="0"/>
          <w:numId w:val="1"/>
        </w:numPr>
        <w:spacing w:after="60" w:line="264"/>
      </w:pPr>
      <w:r>
        <w:rPr>
          <w:rFonts w:ascii="Georgia" w:cs="Georgia" w:eastAsia="Georgia" w:hAnsi="Georgia"/>
          <w:b/>
          <w:bCs/>
          <w:i w:val="false"/>
          <w:iCs w:val="false"/>
          <w:caps w:val="false"/>
          <w:color w:val="1c3f6e"/>
          <w:sz w:val="21"/>
          <w:szCs w:val="21"/>
        </w:rPr>
        <w:t xml:space="preserve">Debrief (10 min) — </w:t>
      </w:r>
      <w:r>
        <w:rPr>
          <w:rFonts w:ascii="Georgia" w:cs="Georgia" w:eastAsia="Georgia" w:hAnsi="Georgia"/>
          <w:b w:val="false"/>
          <w:bCs w:val="false"/>
          <w:i w:val="false"/>
          <w:iCs w:val="false"/>
          <w:caps w:val="false"/>
          <w:color w:val="141a24"/>
          <w:sz w:val="21"/>
          <w:szCs w:val="21"/>
        </w:rPr>
        <w:t xml:space="preserve">Land the key fact: a nationwide fix would require silently coordinating thousands of independent offices and still passing an audit.</w:t>
      </w:r>
    </w:p>
    <w:p>
      <w:pPr>
        <w:pStyle w:val="Heading3"/>
        <w:keepNext/>
        <w:spacing w:after="100" w:before="240"/>
      </w:pPr>
      <w:r>
        <w:rPr>
          <w:rFonts w:ascii="Georgia" w:cs="Georgia" w:eastAsia="Georgia" w:hAnsi="Georgia"/>
          <w:b/>
          <w:bCs/>
          <w:color w:val="b4232a"/>
        </w:rPr>
        <w:t xml:space="preserve">Discussion</w:t>
      </w:r>
    </w:p>
    <w:p>
      <w:pPr>
        <w:pStyle w:val="ListParagraph"/>
        <w:numPr>
          <w:ilvl w:val="0"/>
          <w:numId w:val="1"/>
        </w:numPr>
        <w:spacing w:after="60" w:line="264"/>
      </w:pPr>
      <w:r>
        <w:rPr>
          <w:rFonts w:ascii="Georgia" w:cs="Georgia" w:eastAsia="Georgia" w:hAnsi="Georgia"/>
          <w:b w:val="false"/>
          <w:bCs w:val="false"/>
          <w:i w:val="false"/>
          <w:iCs w:val="false"/>
          <w:caps w:val="false"/>
          <w:color w:val="141a24"/>
          <w:sz w:val="21"/>
          <w:szCs w:val="21"/>
        </w:rPr>
        <w:t xml:space="preserve">Which step surprised you most, and why?</w:t>
      </w:r>
    </w:p>
    <w:p>
      <w:pPr>
        <w:pStyle w:val="ListParagraph"/>
        <w:numPr>
          <w:ilvl w:val="0"/>
          <w:numId w:val="1"/>
        </w:numPr>
        <w:spacing w:after="60" w:line="264"/>
      </w:pPr>
      <w:r>
        <w:rPr>
          <w:rFonts w:ascii="Georgia" w:cs="Georgia" w:eastAsia="Georgia" w:hAnsi="Georgia"/>
          <w:b w:val="false"/>
          <w:bCs w:val="false"/>
          <w:i w:val="false"/>
          <w:iCs w:val="false"/>
          <w:caps w:val="false"/>
          <w:color w:val="141a24"/>
          <w:sz w:val="21"/>
          <w:szCs w:val="21"/>
        </w:rPr>
        <w:t xml:space="preserve">How does 'many small offices' make large-scale cheating harder than 'one big system'?</w:t>
      </w:r>
    </w:p>
    <w:p>
      <w:pPr>
        <w:pStyle w:val="Heading3"/>
        <w:keepNext/>
        <w:spacing w:after="100" w:before="240"/>
      </w:pPr>
      <w:r>
        <w:rPr>
          <w:rFonts w:ascii="Georgia" w:cs="Georgia" w:eastAsia="Georgia" w:hAnsi="Georgia"/>
          <w:b/>
          <w:bCs/>
          <w:color w:val="b4232a"/>
        </w:rPr>
        <w:t xml:space="preserve">Exit ticket</w:t>
      </w:r>
    </w:p>
    <w:p>
      <w:pPr>
        <w:spacing w:after="120" w:before="0" w:line="276"/>
      </w:pPr>
      <w:r>
        <w:rPr>
          <w:rFonts w:ascii="Georgia" w:cs="Georgia" w:eastAsia="Georgia" w:hAnsi="Georgia"/>
          <w:b w:val="false"/>
          <w:bCs w:val="false"/>
          <w:i w:val="false"/>
          <w:iCs w:val="false"/>
          <w:caps w:val="false"/>
          <w:color w:val="141a24"/>
          <w:sz w:val="21"/>
          <w:szCs w:val="21"/>
        </w:rPr>
        <w:t xml:space="preserve">Knowledge-check Q1 (why is it hard for a single actor to rig a presidential election?). Correct answer: decentralization across many locally run, bipartisan jurisdictions.</w:t>
      </w:r>
    </w:p>
    <w:p>
      <w:pPr>
        <w:pStyle w:val="Heading3"/>
        <w:keepNext/>
        <w:spacing w:after="100" w:before="240"/>
      </w:pPr>
      <w:r>
        <w:rPr>
          <w:rFonts w:ascii="Georgia" w:cs="Georgia" w:eastAsia="Georgia" w:hAnsi="Georgia"/>
          <w:b/>
          <w:bCs/>
          <w:color w:val="b4232a"/>
        </w:rPr>
        <w:t xml:space="preserve">Extension</w:t>
      </w:r>
    </w:p>
    <w:p>
      <w:pPr>
        <w:spacing w:after="120" w:before="0" w:line="276"/>
      </w:pPr>
      <w:r>
        <w:rPr>
          <w:rFonts w:ascii="Georgia" w:cs="Georgia" w:eastAsia="Georgia" w:hAnsi="Georgia"/>
          <w:b w:val="false"/>
          <w:bCs w:val="false"/>
          <w:i w:val="false"/>
          <w:iCs w:val="false"/>
          <w:caps w:val="false"/>
          <w:color w:val="6b6350"/>
          <w:sz w:val="21"/>
          <w:szCs w:val="21"/>
        </w:rPr>
        <w:t xml:space="preserve">Look up who administers elections in your county (clerk, registrar, or board) using an official .gov site — bring the office name to Module 5.</w:t>
      </w:r>
    </w:p>
    <w:p>
      <w:r>
        <w:br w:type="page"/>
      </w:r>
    </w:p>
    <w:p>
      <w:pPr>
        <w:spacing w:after="40" w:before="0" w:line="276"/>
      </w:pPr>
      <w:r>
        <w:rPr>
          <w:rFonts w:ascii="Consolas" w:cs="Consolas" w:eastAsia="Consolas" w:hAnsi="Consolas"/>
          <w:b/>
          <w:bCs/>
          <w:i w:val="false"/>
          <w:iCs w:val="false"/>
          <w:caps/>
          <w:color w:val="b4232a"/>
          <w:spacing w:val="24"/>
          <w:sz w:val="16"/>
          <w:szCs w:val="16"/>
        </w:rPr>
        <w:t xml:space="preserve">Module 2 · ~45 min</w:t>
      </w:r>
    </w:p>
    <w:p>
      <w:pPr>
        <w:pBdr>
          <w:bottom w:val="single" w:color="1c3f6e" w:sz="10"/>
        </w:pBdr>
        <w:spacing w:after="60"/>
      </w:pPr>
      <w:r>
        <w:rPr>
          <w:rFonts w:ascii="Georgia" w:cs="Georgia" w:eastAsia="Georgia" w:hAnsi="Georgia"/>
          <w:b/>
          <w:bCs/>
          <w:color w:val="141a24"/>
          <w:sz w:val="32"/>
          <w:szCs w:val="32"/>
        </w:rPr>
        <w:t xml:space="preserve">The Safeguards — The Chain of Custody</w:t>
      </w:r>
    </w:p>
    <w:tbl>
      <w:tblPr>
        <w:tblW w:type="dxa" w:w="9360"/>
        <w:tblBorders>
          <w:top w:val="single" w:color="c9bfa9" w:sz="4"/>
          <w:left w:val="single" w:color="c9bfa9" w:sz="4"/>
          <w:bottom w:val="single" w:color="c9bfa9" w:sz="4"/>
          <w:right w:val="single" w:color="c9bfa9" w:sz="4"/>
          <w:insideH w:val="single" w:color="c9bfa9" w:sz="4"/>
          <w:insideV w:val="single" w:color="c9bfa9" w:sz="4"/>
        </w:tblBorders>
      </w:tblPr>
      <w:tblGrid>
        <w:gridCol w:w="2200"/>
        <w:gridCol w:w="7160"/>
      </w:tblGrid>
      <w:tr>
        <w:tc>
          <w:tcPr>
            <w:tcW w:type="dxa" w:w="2200"/>
            <w:shd w:fill="f4efe4" w:color="auto" w:val="clear"/>
            <w:tcMar>
              <w:top w:type="dxa" w:w="70"/>
              <w:left w:type="dxa" w:w="110"/>
              <w:bottom w:type="dxa" w:w="70"/>
              <w:right w:type="dxa" w:w="110"/>
            </w:tcMar>
            <w:vAlign w:val="top"/>
          </w:tcPr>
          <w:p>
            <w:pPr>
              <w:spacing w:after="0" w:before="0" w:line="240"/>
            </w:pPr>
            <w:r>
              <w:rPr>
                <w:rFonts w:ascii="Consolas" w:cs="Consolas" w:eastAsia="Consolas" w:hAnsi="Consolas"/>
                <w:b/>
                <w:bCs/>
                <w:i w:val="false"/>
                <w:iCs w:val="false"/>
                <w:caps/>
                <w:color w:val="2f6b47"/>
                <w:sz w:val="15"/>
                <w:szCs w:val="15"/>
              </w:rPr>
              <w:t xml:space="preserve">Essential Q</w:t>
            </w:r>
          </w:p>
        </w:tc>
        <w:tc>
          <w:tcPr>
            <w:tcW w:type="dxa" w:w="7160"/>
            <w:tcMar>
              <w:top w:type="dxa" w:w="70"/>
              <w:left w:type="dxa" w:w="110"/>
              <w:bottom w:type="dxa" w:w="70"/>
              <w:right w:type="dxa" w:w="110"/>
            </w:tcMar>
            <w:vAlign w:val="top"/>
          </w:tcPr>
          <w:p>
            <w:pPr>
              <w:spacing w:after="0" w:before="0" w:line="252"/>
            </w:pPr>
            <w:p>
              <w:pPr>
                <w:spacing w:after="0" w:before="0" w:line="252"/>
              </w:pPr>
              <w:r>
                <w:rPr>
                  <w:rFonts w:ascii="Georgia" w:cs="Georgia" w:eastAsia="Georgia" w:hAnsi="Georgia"/>
                  <w:b w:val="false"/>
                  <w:bCs w:val="false"/>
                  <w:i/>
                  <w:iCs/>
                  <w:caps w:val="false"/>
                  <w:color w:val="141a24"/>
                  <w:sz w:val="21"/>
                  <w:szCs w:val="21"/>
                </w:rPr>
                <w:t xml:space="preserve">What stops error or fraud from changing an outcome?</w:t>
              </w:r>
            </w:p>
          </w:p>
        </w:tc>
      </w:tr>
      <w:tr>
        <w:tc>
          <w:tcPr>
            <w:tcW w:type="dxa" w:w="2200"/>
            <w:shd w:fill="f4efe4" w:color="auto" w:val="clear"/>
            <w:tcMar>
              <w:top w:type="dxa" w:w="70"/>
              <w:left w:type="dxa" w:w="110"/>
              <w:bottom w:type="dxa" w:w="70"/>
              <w:right w:type="dxa" w:w="110"/>
            </w:tcMar>
            <w:vAlign w:val="top"/>
          </w:tcPr>
          <w:p>
            <w:pPr>
              <w:spacing w:after="0" w:before="0" w:line="240"/>
            </w:pPr>
            <w:r>
              <w:rPr>
                <w:rFonts w:ascii="Consolas" w:cs="Consolas" w:eastAsia="Consolas" w:hAnsi="Consolas"/>
                <w:b/>
                <w:bCs/>
                <w:i w:val="false"/>
                <w:iCs w:val="false"/>
                <w:caps/>
                <w:color w:val="2f6b47"/>
                <w:sz w:val="15"/>
                <w:szCs w:val="15"/>
              </w:rPr>
              <w:t xml:space="preserve">App section</w:t>
            </w:r>
          </w:p>
        </w:tc>
        <w:tc>
          <w:tcPr>
            <w:tcW w:type="dxa" w:w="7160"/>
            <w:tcMar>
              <w:top w:type="dxa" w:w="70"/>
              <w:left w:type="dxa" w:w="110"/>
              <w:bottom w:type="dxa" w:w="70"/>
              <w:right w:type="dxa" w:w="110"/>
            </w:tcMar>
            <w:vAlign w:val="top"/>
          </w:tcPr>
          <w:p>
            <w:pPr>
              <w:spacing w:after="0" w:before="0" w:line="252"/>
            </w:pPr>
            <w:p>
              <w:pPr>
                <w:spacing w:after="0" w:before="0" w:line="276"/>
              </w:pPr>
              <w:r>
                <w:rPr>
                  <w:rFonts w:ascii="Consolas" w:cs="Consolas" w:eastAsia="Consolas" w:hAnsi="Consolas"/>
                  <w:b w:val="false"/>
                  <w:bCs w:val="false"/>
                  <w:i w:val="false"/>
                  <w:iCs w:val="false"/>
                  <w:caps w:val="false"/>
                  <w:color w:val="1c3f6e"/>
                  <w:sz w:val="17"/>
                  <w:szCs w:val="17"/>
                </w:rPr>
                <w:t xml:space="preserve">§02 Safeguards</w:t>
              </w:r>
            </w:p>
          </w:p>
        </w:tc>
      </w:tr>
      <w:tr>
        <w:tc>
          <w:tcPr>
            <w:tcW w:type="dxa" w:w="2200"/>
            <w:shd w:fill="f4efe4" w:color="auto" w:val="clear"/>
            <w:tcMar>
              <w:top w:type="dxa" w:w="70"/>
              <w:left w:type="dxa" w:w="110"/>
              <w:bottom w:type="dxa" w:w="70"/>
              <w:right w:type="dxa" w:w="110"/>
            </w:tcMar>
            <w:vAlign w:val="top"/>
          </w:tcPr>
          <w:p>
            <w:pPr>
              <w:spacing w:after="0" w:before="0" w:line="240"/>
            </w:pPr>
            <w:r>
              <w:rPr>
                <w:rFonts w:ascii="Consolas" w:cs="Consolas" w:eastAsia="Consolas" w:hAnsi="Consolas"/>
                <w:b/>
                <w:bCs/>
                <w:i w:val="false"/>
                <w:iCs w:val="false"/>
                <w:caps/>
                <w:color w:val="2f6b47"/>
                <w:sz w:val="15"/>
                <w:szCs w:val="15"/>
              </w:rPr>
              <w:t xml:space="preserve">Vocabulary</w:t>
            </w:r>
          </w:p>
        </w:tc>
        <w:tc>
          <w:tcPr>
            <w:tcW w:type="dxa" w:w="7160"/>
            <w:tcMar>
              <w:top w:type="dxa" w:w="70"/>
              <w:left w:type="dxa" w:w="110"/>
              <w:bottom w:type="dxa" w:w="70"/>
              <w:right w:type="dxa" w:w="110"/>
            </w:tcMar>
            <w:vAlign w:val="top"/>
          </w:tcPr>
          <w:p>
            <w:pPr>
              <w:spacing w:after="0" w:before="0" w:line="252"/>
            </w:pPr>
            <w:p>
              <w:pPr>
                <w:spacing w:after="0" w:before="0" w:line="252"/>
              </w:pPr>
              <w:r>
                <w:rPr>
                  <w:rFonts w:ascii="Consolas" w:cs="Consolas" w:eastAsia="Consolas" w:hAnsi="Consolas"/>
                  <w:b w:val="false"/>
                  <w:bCs w:val="false"/>
                  <w:i w:val="false"/>
                  <w:iCs w:val="false"/>
                  <w:caps w:val="false"/>
                  <w:color w:val="2f6b47"/>
                  <w:sz w:val="16"/>
                  <w:szCs w:val="16"/>
                </w:rPr>
                <w:t xml:space="preserve">logic &amp; accuracy testing · risk-limiting audit (RLA) · reconciliation · tamper-evident seal · bipartisan</w:t>
              </w:r>
            </w:p>
          </w:p>
        </w:tc>
      </w:tr>
    </w:tbl>
    <w:p>
      <w:pPr>
        <w:spacing w:after="80" w:before="0" w:line="276"/>
      </w:pPr>
    </w:p>
    <w:p>
      <w:pPr>
        <w:pStyle w:val="Heading3"/>
        <w:keepNext/>
        <w:spacing w:after="100" w:before="120"/>
      </w:pPr>
      <w:r>
        <w:rPr>
          <w:rFonts w:ascii="Georgia" w:cs="Georgia" w:eastAsia="Georgia" w:hAnsi="Georgia"/>
          <w:b/>
          <w:bCs/>
          <w:color w:val="b4232a"/>
        </w:rPr>
        <w:t xml:space="preserve">Objectives</w:t>
      </w:r>
    </w:p>
    <w:p>
      <w:pPr>
        <w:pStyle w:val="ListParagraph"/>
        <w:numPr>
          <w:ilvl w:val="0"/>
          <w:numId w:val="1"/>
        </w:numPr>
        <w:spacing w:after="60" w:line="264"/>
      </w:pPr>
      <w:r>
        <w:rPr>
          <w:rFonts w:ascii="Georgia" w:cs="Georgia" w:eastAsia="Georgia" w:hAnsi="Georgia"/>
          <w:b w:val="false"/>
          <w:bCs w:val="false"/>
          <w:i w:val="false"/>
          <w:iCs w:val="false"/>
          <w:caps w:val="false"/>
          <w:color w:val="141a24"/>
          <w:sz w:val="21"/>
          <w:szCs w:val="21"/>
        </w:rPr>
        <w:t xml:space="preserve">Identify at least six safeguards and state what each one protects against.</w:t>
      </w:r>
    </w:p>
    <w:p>
      <w:pPr>
        <w:pStyle w:val="ListParagraph"/>
        <w:numPr>
          <w:ilvl w:val="0"/>
          <w:numId w:val="1"/>
        </w:numPr>
        <w:spacing w:after="60" w:line="264"/>
      </w:pPr>
      <w:r>
        <w:rPr>
          <w:rFonts w:ascii="Georgia" w:cs="Georgia" w:eastAsia="Georgia" w:hAnsi="Georgia"/>
          <w:b w:val="false"/>
          <w:bCs w:val="false"/>
          <w:i w:val="false"/>
          <w:iCs w:val="false"/>
          <w:caps w:val="false"/>
          <w:color w:val="141a24"/>
          <w:sz w:val="21"/>
          <w:szCs w:val="21"/>
        </w:rPr>
        <w:t xml:space="preserve">Explain 'defense in depth' — why no single safeguard has to be perfect.</w:t>
      </w:r>
    </w:p>
    <w:p>
      <w:pPr>
        <w:pStyle w:val="Heading3"/>
        <w:keepNext/>
        <w:spacing w:after="100" w:before="240"/>
      </w:pPr>
      <w:r>
        <w:rPr>
          <w:rFonts w:ascii="Georgia" w:cs="Georgia" w:eastAsia="Georgia" w:hAnsi="Georgia"/>
          <w:b/>
          <w:bCs/>
          <w:color w:val="b4232a"/>
        </w:rPr>
        <w:t xml:space="preserve">Lesson flow</w:t>
      </w:r>
    </w:p>
    <w:p>
      <w:pPr>
        <w:pStyle w:val="ListParagraph"/>
        <w:numPr>
          <w:ilvl w:val="0"/>
          <w:numId w:val="1"/>
        </w:numPr>
        <w:spacing w:after="60" w:line="264"/>
      </w:pPr>
      <w:r>
        <w:rPr>
          <w:rFonts w:ascii="Georgia" w:cs="Georgia" w:eastAsia="Georgia" w:hAnsi="Georgia"/>
          <w:b/>
          <w:bCs/>
          <w:i w:val="false"/>
          <w:iCs w:val="false"/>
          <w:caps w:val="false"/>
          <w:color w:val="1c3f6e"/>
          <w:sz w:val="21"/>
          <w:szCs w:val="21"/>
        </w:rPr>
        <w:t xml:space="preserve">Warm-up (5 min) — </w:t>
      </w:r>
      <w:r>
        <w:rPr>
          <w:rFonts w:ascii="Georgia" w:cs="Georgia" w:eastAsia="Georgia" w:hAnsi="Georgia"/>
          <w:b w:val="false"/>
          <w:bCs w:val="false"/>
          <w:i w:val="false"/>
          <w:iCs w:val="false"/>
          <w:caps w:val="false"/>
          <w:color w:val="141a24"/>
          <w:sz w:val="21"/>
          <w:szCs w:val="21"/>
        </w:rPr>
        <w:t xml:space="preserve">One-sentence write: 'The thing I'd most worry about in an election is ___.' Hold these for Module 3.</w:t>
      </w:r>
    </w:p>
    <w:p>
      <w:pPr>
        <w:pStyle w:val="ListParagraph"/>
        <w:numPr>
          <w:ilvl w:val="0"/>
          <w:numId w:val="1"/>
        </w:numPr>
        <w:spacing w:after="60" w:line="264"/>
      </w:pPr>
      <w:r>
        <w:rPr>
          <w:rFonts w:ascii="Georgia" w:cs="Georgia" w:eastAsia="Georgia" w:hAnsi="Georgia"/>
          <w:b/>
          <w:bCs/>
          <w:i w:val="false"/>
          <w:iCs w:val="false"/>
          <w:caps w:val="false"/>
          <w:color w:val="1c3f6e"/>
          <w:sz w:val="21"/>
          <w:szCs w:val="21"/>
        </w:rPr>
        <w:t xml:space="preserve">Open the chain (15 min) — </w:t>
      </w:r>
      <w:r>
        <w:rPr>
          <w:rFonts w:ascii="Georgia" w:cs="Georgia" w:eastAsia="Georgia" w:hAnsi="Georgia"/>
          <w:b w:val="false"/>
          <w:bCs w:val="false"/>
          <w:i w:val="false"/>
          <w:iCs w:val="false"/>
          <w:caps w:val="false"/>
          <w:color w:val="141a24"/>
          <w:sz w:val="21"/>
          <w:szCs w:val="21"/>
        </w:rPr>
        <w:t xml:space="preserve">Explore §02 together; for each link, name the job and the 'protects against' line. Emphasize the voter-verifiable paper record and the RLA.</w:t>
      </w:r>
    </w:p>
    <w:p>
      <w:pPr>
        <w:pStyle w:val="ListParagraph"/>
        <w:numPr>
          <w:ilvl w:val="0"/>
          <w:numId w:val="1"/>
        </w:numPr>
        <w:spacing w:after="60" w:line="264"/>
      </w:pPr>
      <w:r>
        <w:rPr>
          <w:rFonts w:ascii="Georgia" w:cs="Georgia" w:eastAsia="Georgia" w:hAnsi="Georgia"/>
          <w:b/>
          <w:bCs/>
          <w:i w:val="false"/>
          <w:iCs w:val="false"/>
          <w:caps w:val="false"/>
          <w:color w:val="1c3f6e"/>
          <w:sz w:val="21"/>
          <w:szCs w:val="21"/>
        </w:rPr>
        <w:t xml:space="preserve">Break the chain (18 min) — </w:t>
      </w:r>
      <w:r>
        <w:rPr>
          <w:rFonts w:ascii="Georgia" w:cs="Georgia" w:eastAsia="Georgia" w:hAnsi="Georgia"/>
          <w:b w:val="false"/>
          <w:bCs w:val="false"/>
          <w:i w:val="false"/>
          <w:iCs w:val="false"/>
          <w:caps w:val="false"/>
          <w:color w:val="141a24"/>
          <w:sz w:val="21"/>
          <w:szCs w:val="21"/>
        </w:rPr>
        <w:t xml:space="preserve">In pairs, students invent a way to cheat. The class identifies which safeguard(s) would catch it. Almost every scheme is caught by two or more.</w:t>
      </w:r>
    </w:p>
    <w:p>
      <w:pPr>
        <w:pStyle w:val="ListParagraph"/>
        <w:numPr>
          <w:ilvl w:val="0"/>
          <w:numId w:val="1"/>
        </w:numPr>
        <w:spacing w:after="60" w:line="264"/>
      </w:pPr>
      <w:r>
        <w:rPr>
          <w:rFonts w:ascii="Georgia" w:cs="Georgia" w:eastAsia="Georgia" w:hAnsi="Georgia"/>
          <w:b/>
          <w:bCs/>
          <w:i w:val="false"/>
          <w:iCs w:val="false"/>
          <w:caps w:val="false"/>
          <w:color w:val="1c3f6e"/>
          <w:sz w:val="21"/>
          <w:szCs w:val="21"/>
        </w:rPr>
        <w:t xml:space="preserve">Debrief (7 min) — </w:t>
      </w:r>
      <w:r>
        <w:rPr>
          <w:rFonts w:ascii="Georgia" w:cs="Georgia" w:eastAsia="Georgia" w:hAnsi="Georgia"/>
          <w:b w:val="false"/>
          <w:bCs w:val="false"/>
          <w:i w:val="false"/>
          <w:iCs w:val="false"/>
          <w:caps w:val="false"/>
          <w:color w:val="141a24"/>
          <w:sz w:val="21"/>
          <w:szCs w:val="21"/>
        </w:rPr>
        <w:t xml:space="preserve">Define defense in depth: a problem has to beat every layer at once and still survive an audit.</w:t>
      </w:r>
    </w:p>
    <w:p>
      <w:pPr>
        <w:pStyle w:val="Heading3"/>
        <w:keepNext/>
        <w:spacing w:after="100" w:before="240"/>
      </w:pPr>
      <w:r>
        <w:rPr>
          <w:rFonts w:ascii="Georgia" w:cs="Georgia" w:eastAsia="Georgia" w:hAnsi="Georgia"/>
          <w:b/>
          <w:bCs/>
          <w:color w:val="b4232a"/>
        </w:rPr>
        <w:t xml:space="preserve">Discussion</w:t>
      </w:r>
    </w:p>
    <w:p>
      <w:pPr>
        <w:pStyle w:val="ListParagraph"/>
        <w:numPr>
          <w:ilvl w:val="0"/>
          <w:numId w:val="1"/>
        </w:numPr>
        <w:spacing w:after="60" w:line="264"/>
      </w:pPr>
      <w:r>
        <w:rPr>
          <w:rFonts w:ascii="Georgia" w:cs="Georgia" w:eastAsia="Georgia" w:hAnsi="Georgia"/>
          <w:b w:val="false"/>
          <w:bCs w:val="false"/>
          <w:i w:val="false"/>
          <w:iCs w:val="false"/>
          <w:caps w:val="false"/>
          <w:color w:val="141a24"/>
          <w:sz w:val="21"/>
          <w:szCs w:val="21"/>
        </w:rPr>
        <w:t xml:space="preserve">Why does paper matter so much if machines do the counting?</w:t>
      </w:r>
    </w:p>
    <w:p>
      <w:pPr>
        <w:pStyle w:val="ListParagraph"/>
        <w:numPr>
          <w:ilvl w:val="0"/>
          <w:numId w:val="1"/>
        </w:numPr>
        <w:spacing w:after="60" w:line="264"/>
      </w:pPr>
      <w:r>
        <w:rPr>
          <w:rFonts w:ascii="Georgia" w:cs="Georgia" w:eastAsia="Georgia" w:hAnsi="Georgia"/>
          <w:b w:val="false"/>
          <w:bCs w:val="false"/>
          <w:i w:val="false"/>
          <w:iCs w:val="false"/>
          <w:caps w:val="false"/>
          <w:color w:val="141a24"/>
          <w:sz w:val="21"/>
          <w:szCs w:val="21"/>
        </w:rPr>
        <w:t xml:space="preserve">A risk-limiting audit only hand-checks a sample. Why can a sample be enough?</w:t>
      </w:r>
    </w:p>
    <w:p>
      <w:pPr>
        <w:pStyle w:val="Heading3"/>
        <w:keepNext/>
        <w:spacing w:after="100" w:before="240"/>
      </w:pPr>
      <w:r>
        <w:rPr>
          <w:rFonts w:ascii="Georgia" w:cs="Georgia" w:eastAsia="Georgia" w:hAnsi="Georgia"/>
          <w:b/>
          <w:bCs/>
          <w:color w:val="b4232a"/>
        </w:rPr>
        <w:t xml:space="preserve">Exit ticket</w:t>
      </w:r>
    </w:p>
    <w:p>
      <w:pPr>
        <w:spacing w:after="120" w:before="0" w:line="276"/>
      </w:pPr>
      <w:r>
        <w:rPr>
          <w:rFonts w:ascii="Georgia" w:cs="Georgia" w:eastAsia="Georgia" w:hAnsi="Georgia"/>
          <w:b w:val="false"/>
          <w:bCs w:val="false"/>
          <w:i w:val="false"/>
          <w:iCs w:val="false"/>
          <w:caps w:val="false"/>
          <w:color w:val="141a24"/>
          <w:sz w:val="21"/>
          <w:szCs w:val="21"/>
        </w:rPr>
        <w:t xml:space="preserve">Knowledge-check Q on the RLA / paper record. Students name one safeguard and exactly what it protects against.</w:t>
      </w:r>
    </w:p>
    <w:p>
      <w:pPr>
        <w:pStyle w:val="Heading3"/>
        <w:keepNext/>
        <w:spacing w:after="100" w:before="240"/>
      </w:pPr>
      <w:r>
        <w:rPr>
          <w:rFonts w:ascii="Georgia" w:cs="Georgia" w:eastAsia="Georgia" w:hAnsi="Georgia"/>
          <w:b/>
          <w:bCs/>
          <w:color w:val="b4232a"/>
        </w:rPr>
        <w:t xml:space="preserve">Extension</w:t>
      </w:r>
    </w:p>
    <w:p>
      <w:pPr>
        <w:spacing w:after="120" w:before="0" w:line="276"/>
      </w:pPr>
      <w:r>
        <w:rPr>
          <w:rFonts w:ascii="Georgia" w:cs="Georgia" w:eastAsia="Georgia" w:hAnsi="Georgia"/>
          <w:b w:val="false"/>
          <w:bCs w:val="false"/>
          <w:i w:val="false"/>
          <w:iCs w:val="false"/>
          <w:caps w:val="false"/>
          <w:color w:val="6b6350"/>
          <w:sz w:val="21"/>
          <w:szCs w:val="21"/>
        </w:rPr>
        <w:t xml:space="preserve">Find out whether your state uses post-election audits and, if so, which kind — cite the official source.</w:t>
      </w:r>
    </w:p>
    <w:p>
      <w:r>
        <w:br w:type="page"/>
      </w:r>
    </w:p>
    <w:p>
      <w:pPr>
        <w:spacing w:after="40" w:before="0" w:line="276"/>
      </w:pPr>
      <w:r>
        <w:rPr>
          <w:rFonts w:ascii="Consolas" w:cs="Consolas" w:eastAsia="Consolas" w:hAnsi="Consolas"/>
          <w:b/>
          <w:bCs/>
          <w:i w:val="false"/>
          <w:iCs w:val="false"/>
          <w:caps/>
          <w:color w:val="b4232a"/>
          <w:spacing w:val="24"/>
          <w:sz w:val="16"/>
          <w:szCs w:val="16"/>
        </w:rPr>
        <w:t xml:space="preserve">Module 3 · ~45 min</w:t>
      </w:r>
    </w:p>
    <w:p>
      <w:pPr>
        <w:pBdr>
          <w:bottom w:val="single" w:color="1c3f6e" w:sz="10"/>
        </w:pBdr>
        <w:spacing w:after="60"/>
      </w:pPr>
      <w:r>
        <w:rPr>
          <w:rFonts w:ascii="Georgia" w:cs="Georgia" w:eastAsia="Georgia" w:hAnsi="Georgia"/>
          <w:b/>
          <w:bCs/>
          <w:color w:val="141a24"/>
          <w:sz w:val="32"/>
          <w:szCs w:val="32"/>
        </w:rPr>
        <w:t xml:space="preserve">Threats, Honestly — Real Risks &amp; Mitigations</w:t>
      </w:r>
    </w:p>
    <w:tbl>
      <w:tblPr>
        <w:tblW w:type="dxa" w:w="9360"/>
        <w:tblBorders>
          <w:top w:val="single" w:color="c9bfa9" w:sz="4"/>
          <w:left w:val="single" w:color="c9bfa9" w:sz="4"/>
          <w:bottom w:val="single" w:color="c9bfa9" w:sz="4"/>
          <w:right w:val="single" w:color="c9bfa9" w:sz="4"/>
          <w:insideH w:val="single" w:color="c9bfa9" w:sz="4"/>
          <w:insideV w:val="single" w:color="c9bfa9" w:sz="4"/>
        </w:tblBorders>
      </w:tblPr>
      <w:tblGrid>
        <w:gridCol w:w="2200"/>
        <w:gridCol w:w="7160"/>
      </w:tblGrid>
      <w:tr>
        <w:tc>
          <w:tcPr>
            <w:tcW w:type="dxa" w:w="2200"/>
            <w:shd w:fill="f4efe4" w:color="auto" w:val="clear"/>
            <w:tcMar>
              <w:top w:type="dxa" w:w="70"/>
              <w:left w:type="dxa" w:w="110"/>
              <w:bottom w:type="dxa" w:w="70"/>
              <w:right w:type="dxa" w:w="110"/>
            </w:tcMar>
            <w:vAlign w:val="top"/>
          </w:tcPr>
          <w:p>
            <w:pPr>
              <w:spacing w:after="0" w:before="0" w:line="240"/>
            </w:pPr>
            <w:r>
              <w:rPr>
                <w:rFonts w:ascii="Consolas" w:cs="Consolas" w:eastAsia="Consolas" w:hAnsi="Consolas"/>
                <w:b/>
                <w:bCs/>
                <w:i w:val="false"/>
                <w:iCs w:val="false"/>
                <w:caps/>
                <w:color w:val="2f6b47"/>
                <w:sz w:val="15"/>
                <w:szCs w:val="15"/>
              </w:rPr>
              <w:t xml:space="preserve">Essential Q</w:t>
            </w:r>
          </w:p>
        </w:tc>
        <w:tc>
          <w:tcPr>
            <w:tcW w:type="dxa" w:w="7160"/>
            <w:tcMar>
              <w:top w:type="dxa" w:w="70"/>
              <w:left w:type="dxa" w:w="110"/>
              <w:bottom w:type="dxa" w:w="70"/>
              <w:right w:type="dxa" w:w="110"/>
            </w:tcMar>
            <w:vAlign w:val="top"/>
          </w:tcPr>
          <w:p>
            <w:pPr>
              <w:spacing w:after="0" w:before="0" w:line="252"/>
            </w:pPr>
            <w:p>
              <w:pPr>
                <w:spacing w:after="0" w:before="0" w:line="252"/>
              </w:pPr>
              <w:r>
                <w:rPr>
                  <w:rFonts w:ascii="Georgia" w:cs="Georgia" w:eastAsia="Georgia" w:hAnsi="Georgia"/>
                  <w:b w:val="false"/>
                  <w:bCs w:val="false"/>
                  <w:i/>
                  <w:iCs/>
                  <w:caps w:val="false"/>
                  <w:color w:val="141a24"/>
                  <w:sz w:val="21"/>
                  <w:szCs w:val="21"/>
                </w:rPr>
                <w:t xml:space="preserve">Which risks are real, how common are they, and what catches them?</w:t>
              </w:r>
            </w:p>
          </w:p>
        </w:tc>
      </w:tr>
      <w:tr>
        <w:tc>
          <w:tcPr>
            <w:tcW w:type="dxa" w:w="2200"/>
            <w:shd w:fill="f4efe4" w:color="auto" w:val="clear"/>
            <w:tcMar>
              <w:top w:type="dxa" w:w="70"/>
              <w:left w:type="dxa" w:w="110"/>
              <w:bottom w:type="dxa" w:w="70"/>
              <w:right w:type="dxa" w:w="110"/>
            </w:tcMar>
            <w:vAlign w:val="top"/>
          </w:tcPr>
          <w:p>
            <w:pPr>
              <w:spacing w:after="0" w:before="0" w:line="240"/>
            </w:pPr>
            <w:r>
              <w:rPr>
                <w:rFonts w:ascii="Consolas" w:cs="Consolas" w:eastAsia="Consolas" w:hAnsi="Consolas"/>
                <w:b/>
                <w:bCs/>
                <w:i w:val="false"/>
                <w:iCs w:val="false"/>
                <w:caps/>
                <w:color w:val="2f6b47"/>
                <w:sz w:val="15"/>
                <w:szCs w:val="15"/>
              </w:rPr>
              <w:t xml:space="preserve">App section</w:t>
            </w:r>
          </w:p>
        </w:tc>
        <w:tc>
          <w:tcPr>
            <w:tcW w:type="dxa" w:w="7160"/>
            <w:tcMar>
              <w:top w:type="dxa" w:w="70"/>
              <w:left w:type="dxa" w:w="110"/>
              <w:bottom w:type="dxa" w:w="70"/>
              <w:right w:type="dxa" w:w="110"/>
            </w:tcMar>
            <w:vAlign w:val="top"/>
          </w:tcPr>
          <w:p>
            <w:pPr>
              <w:spacing w:after="0" w:before="0" w:line="252"/>
            </w:pPr>
            <w:p>
              <w:pPr>
                <w:spacing w:after="0" w:before="0" w:line="276"/>
              </w:pPr>
              <w:r>
                <w:rPr>
                  <w:rFonts w:ascii="Consolas" w:cs="Consolas" w:eastAsia="Consolas" w:hAnsi="Consolas"/>
                  <w:b w:val="false"/>
                  <w:bCs w:val="false"/>
                  <w:i w:val="false"/>
                  <w:iCs w:val="false"/>
                  <w:caps w:val="false"/>
                  <w:color w:val="1c3f6e"/>
                  <w:sz w:val="17"/>
                  <w:szCs w:val="17"/>
                </w:rPr>
                <w:t xml:space="preserve">§03 Threats</w:t>
              </w:r>
            </w:p>
          </w:p>
        </w:tc>
      </w:tr>
      <w:tr>
        <w:tc>
          <w:tcPr>
            <w:tcW w:type="dxa" w:w="2200"/>
            <w:shd w:fill="f4efe4" w:color="auto" w:val="clear"/>
            <w:tcMar>
              <w:top w:type="dxa" w:w="70"/>
              <w:left w:type="dxa" w:w="110"/>
              <w:bottom w:type="dxa" w:w="70"/>
              <w:right w:type="dxa" w:w="110"/>
            </w:tcMar>
            <w:vAlign w:val="top"/>
          </w:tcPr>
          <w:p>
            <w:pPr>
              <w:spacing w:after="0" w:before="0" w:line="240"/>
            </w:pPr>
            <w:r>
              <w:rPr>
                <w:rFonts w:ascii="Consolas" w:cs="Consolas" w:eastAsia="Consolas" w:hAnsi="Consolas"/>
                <w:b/>
                <w:bCs/>
                <w:i w:val="false"/>
                <w:iCs w:val="false"/>
                <w:caps/>
                <w:color w:val="2f6b47"/>
                <w:sz w:val="15"/>
                <w:szCs w:val="15"/>
              </w:rPr>
              <w:t xml:space="preserve">Vocabulary</w:t>
            </w:r>
          </w:p>
        </w:tc>
        <w:tc>
          <w:tcPr>
            <w:tcW w:type="dxa" w:w="7160"/>
            <w:tcMar>
              <w:top w:type="dxa" w:w="70"/>
              <w:left w:type="dxa" w:w="110"/>
              <w:bottom w:type="dxa" w:w="70"/>
              <w:right w:type="dxa" w:w="110"/>
            </w:tcMar>
            <w:vAlign w:val="top"/>
          </w:tcPr>
          <w:p>
            <w:pPr>
              <w:spacing w:after="0" w:before="0" w:line="252"/>
            </w:pPr>
            <w:p>
              <w:pPr>
                <w:spacing w:after="0" w:before="0" w:line="252"/>
              </w:pPr>
              <w:r>
                <w:rPr>
                  <w:rFonts w:ascii="Consolas" w:cs="Consolas" w:eastAsia="Consolas" w:hAnsi="Consolas"/>
                  <w:b w:val="false"/>
                  <w:bCs w:val="false"/>
                  <w:i w:val="false"/>
                  <w:iCs w:val="false"/>
                  <w:caps w:val="false"/>
                  <w:color w:val="2f6b47"/>
                  <w:sz w:val="16"/>
                  <w:szCs w:val="16"/>
                </w:rPr>
                <w:t xml:space="preserve">misinformation vs. disinformation · voter suppression · insider threat · air-gapped · base rate</w:t>
              </w:r>
            </w:p>
          </w:p>
        </w:tc>
      </w:tr>
    </w:tbl>
    <w:p>
      <w:pPr>
        <w:spacing w:after="80" w:before="0" w:line="276"/>
      </w:pPr>
    </w:p>
    <w:p>
      <w:pPr>
        <w:pStyle w:val="Heading3"/>
        <w:keepNext/>
        <w:spacing w:after="100" w:before="120"/>
      </w:pPr>
      <w:r>
        <w:rPr>
          <w:rFonts w:ascii="Georgia" w:cs="Georgia" w:eastAsia="Georgia" w:hAnsi="Georgia"/>
          <w:b/>
          <w:bCs/>
          <w:color w:val="b4232a"/>
        </w:rPr>
        <w:t xml:space="preserve">Objectives</w:t>
      </w:r>
    </w:p>
    <w:p>
      <w:pPr>
        <w:pStyle w:val="ListParagraph"/>
        <w:numPr>
          <w:ilvl w:val="0"/>
          <w:numId w:val="1"/>
        </w:numPr>
        <w:spacing w:after="60" w:line="264"/>
      </w:pPr>
      <w:r>
        <w:rPr>
          <w:rFonts w:ascii="Georgia" w:cs="Georgia" w:eastAsia="Georgia" w:hAnsi="Georgia"/>
          <w:b w:val="false"/>
          <w:bCs w:val="false"/>
          <w:i w:val="false"/>
          <w:iCs w:val="false"/>
          <w:caps w:val="false"/>
          <w:color w:val="141a24"/>
          <w:sz w:val="21"/>
          <w:szCs w:val="21"/>
        </w:rPr>
        <w:t xml:space="preserve">Rank the major threat categories by how common they actually are.</w:t>
      </w:r>
    </w:p>
    <w:p>
      <w:pPr>
        <w:pStyle w:val="ListParagraph"/>
        <w:numPr>
          <w:ilvl w:val="0"/>
          <w:numId w:val="1"/>
        </w:numPr>
        <w:spacing w:after="60" w:line="264"/>
      </w:pPr>
      <w:r>
        <w:rPr>
          <w:rFonts w:ascii="Georgia" w:cs="Georgia" w:eastAsia="Georgia" w:hAnsi="Georgia"/>
          <w:b w:val="false"/>
          <w:bCs w:val="false"/>
          <w:i w:val="false"/>
          <w:iCs w:val="false"/>
          <w:caps w:val="false"/>
          <w:color w:val="141a24"/>
          <w:sz w:val="21"/>
          <w:szCs w:val="21"/>
        </w:rPr>
        <w:t xml:space="preserve">Explain that integrity includes both preventing fraud and preventing wrongful disenfranchisement.</w:t>
      </w:r>
    </w:p>
    <w:p>
      <w:pPr>
        <w:pStyle w:val="ListParagraph"/>
        <w:numPr>
          <w:ilvl w:val="0"/>
          <w:numId w:val="1"/>
        </w:numPr>
        <w:spacing w:after="60" w:line="264"/>
      </w:pPr>
      <w:r>
        <w:rPr>
          <w:rFonts w:ascii="Georgia" w:cs="Georgia" w:eastAsia="Georgia" w:hAnsi="Georgia"/>
          <w:b w:val="false"/>
          <w:bCs w:val="false"/>
          <w:i w:val="false"/>
          <w:iCs w:val="false"/>
          <w:caps w:val="false"/>
          <w:color w:val="141a24"/>
          <w:sz w:val="21"/>
          <w:szCs w:val="21"/>
        </w:rPr>
        <w:t xml:space="preserve">Match each threat to the safeguard that mitigates it.</w:t>
      </w:r>
    </w:p>
    <w:p>
      <w:pPr>
        <w:pStyle w:val="Heading3"/>
        <w:keepNext/>
        <w:spacing w:after="100" w:before="240"/>
      </w:pPr>
      <w:r>
        <w:rPr>
          <w:rFonts w:ascii="Georgia" w:cs="Georgia" w:eastAsia="Georgia" w:hAnsi="Georgia"/>
          <w:b/>
          <w:bCs/>
          <w:color w:val="b4232a"/>
        </w:rPr>
        <w:t xml:space="preserve">Lesson flow</w:t>
      </w:r>
    </w:p>
    <w:p>
      <w:pPr>
        <w:pStyle w:val="ListParagraph"/>
        <w:numPr>
          <w:ilvl w:val="0"/>
          <w:numId w:val="1"/>
        </w:numPr>
        <w:spacing w:after="60" w:line="264"/>
      </w:pPr>
      <w:r>
        <w:rPr>
          <w:rFonts w:ascii="Georgia" w:cs="Georgia" w:eastAsia="Georgia" w:hAnsi="Georgia"/>
          <w:b/>
          <w:bCs/>
          <w:i w:val="false"/>
          <w:iCs w:val="false"/>
          <w:caps w:val="false"/>
          <w:color w:val="1c3f6e"/>
          <w:sz w:val="21"/>
          <w:szCs w:val="21"/>
        </w:rPr>
        <w:t xml:space="preserve">Warm-up (5 min) — </w:t>
      </w:r>
      <w:r>
        <w:rPr>
          <w:rFonts w:ascii="Georgia" w:cs="Georgia" w:eastAsia="Georgia" w:hAnsi="Georgia"/>
          <w:b w:val="false"/>
          <w:bCs w:val="false"/>
          <w:i w:val="false"/>
          <w:iCs w:val="false"/>
          <w:caps w:val="false"/>
          <w:color w:val="141a24"/>
          <w:sz w:val="21"/>
          <w:szCs w:val="21"/>
        </w:rPr>
        <w:t xml:space="preserve">Revisit Module 2's worry notes. Sort them onto the board by category.</w:t>
      </w:r>
    </w:p>
    <w:p>
      <w:pPr>
        <w:pStyle w:val="ListParagraph"/>
        <w:numPr>
          <w:ilvl w:val="0"/>
          <w:numId w:val="1"/>
        </w:numPr>
        <w:spacing w:after="60" w:line="264"/>
      </w:pPr>
      <w:r>
        <w:rPr>
          <w:rFonts w:ascii="Georgia" w:cs="Georgia" w:eastAsia="Georgia" w:hAnsi="Georgia"/>
          <w:b/>
          <w:bCs/>
          <w:i w:val="false"/>
          <w:iCs w:val="false"/>
          <w:caps w:val="false"/>
          <w:color w:val="1c3f6e"/>
          <w:sz w:val="21"/>
          <w:szCs w:val="21"/>
        </w:rPr>
        <w:t xml:space="preserve">The honest ledger (15 min) — </w:t>
      </w:r>
      <w:r>
        <w:rPr>
          <w:rFonts w:ascii="Georgia" w:cs="Georgia" w:eastAsia="Georgia" w:hAnsi="Georgia"/>
          <w:b w:val="false"/>
          <w:bCs w:val="false"/>
          <w:i w:val="false"/>
          <w:iCs w:val="false"/>
          <w:caps w:val="false"/>
          <w:color w:val="141a24"/>
          <w:sz w:val="21"/>
          <w:szCs w:val="21"/>
        </w:rPr>
        <w:t xml:space="preserve">Work through §03. Note that administrative error is most common, individual fraud is rare and detectable, and suppression is the flip side of integrity.</w:t>
      </w:r>
    </w:p>
    <w:p>
      <w:pPr>
        <w:pStyle w:val="ListParagraph"/>
        <w:numPr>
          <w:ilvl w:val="0"/>
          <w:numId w:val="1"/>
        </w:numPr>
        <w:spacing w:after="60" w:line="264"/>
      </w:pPr>
      <w:r>
        <w:rPr>
          <w:rFonts w:ascii="Georgia" w:cs="Georgia" w:eastAsia="Georgia" w:hAnsi="Georgia"/>
          <w:b/>
          <w:bCs/>
          <w:i w:val="false"/>
          <w:iCs w:val="false"/>
          <w:caps w:val="false"/>
          <w:color w:val="1c3f6e"/>
          <w:sz w:val="21"/>
          <w:szCs w:val="21"/>
        </w:rPr>
        <w:t xml:space="preserve">Match-up (15 min) — </w:t>
      </w:r>
      <w:r>
        <w:rPr>
          <w:rFonts w:ascii="Georgia" w:cs="Georgia" w:eastAsia="Georgia" w:hAnsi="Georgia"/>
          <w:b w:val="false"/>
          <w:bCs w:val="false"/>
          <w:i w:val="false"/>
          <w:iCs w:val="false"/>
          <w:caps w:val="false"/>
          <w:color w:val="141a24"/>
          <w:sz w:val="21"/>
          <w:szCs w:val="21"/>
        </w:rPr>
        <w:t xml:space="preserve">Threat-to-mitigation matching activity: each threat card meets its safeguard card.</w:t>
      </w:r>
    </w:p>
    <w:p>
      <w:pPr>
        <w:pStyle w:val="ListParagraph"/>
        <w:numPr>
          <w:ilvl w:val="0"/>
          <w:numId w:val="1"/>
        </w:numPr>
        <w:spacing w:after="60" w:line="264"/>
      </w:pPr>
      <w:r>
        <w:rPr>
          <w:rFonts w:ascii="Georgia" w:cs="Georgia" w:eastAsia="Georgia" w:hAnsi="Georgia"/>
          <w:b/>
          <w:bCs/>
          <w:i w:val="false"/>
          <w:iCs w:val="false"/>
          <w:caps w:val="false"/>
          <w:color w:val="1c3f6e"/>
          <w:sz w:val="21"/>
          <w:szCs w:val="21"/>
        </w:rPr>
        <w:t xml:space="preserve">Confidence is a target (10 min) — </w:t>
      </w:r>
      <w:r>
        <w:rPr>
          <w:rFonts w:ascii="Georgia" w:cs="Georgia" w:eastAsia="Georgia" w:hAnsi="Georgia"/>
          <w:b w:val="false"/>
          <w:bCs w:val="false"/>
          <w:i w:val="false"/>
          <w:iCs w:val="false"/>
          <w:caps w:val="false"/>
          <w:color w:val="141a24"/>
          <w:sz w:val="21"/>
          <w:szCs w:val="21"/>
        </w:rPr>
        <w:t xml:space="preserve">Discuss how the biggest lever is often disinformation aimed at trust in an accurate count — not the count itself. Bridge to Module 4.</w:t>
      </w:r>
    </w:p>
    <w:p>
      <w:pPr>
        <w:pStyle w:val="Heading3"/>
        <w:keepNext/>
        <w:spacing w:after="100" w:before="240"/>
      </w:pPr>
      <w:r>
        <w:rPr>
          <w:rFonts w:ascii="Georgia" w:cs="Georgia" w:eastAsia="Georgia" w:hAnsi="Georgia"/>
          <w:b/>
          <w:bCs/>
          <w:color w:val="b4232a"/>
        </w:rPr>
        <w:t xml:space="preserve">Discussion</w:t>
      </w:r>
    </w:p>
    <w:p>
      <w:pPr>
        <w:pStyle w:val="ListParagraph"/>
        <w:numPr>
          <w:ilvl w:val="0"/>
          <w:numId w:val="1"/>
        </w:numPr>
        <w:spacing w:after="60" w:line="264"/>
      </w:pPr>
      <w:r>
        <w:rPr>
          <w:rFonts w:ascii="Georgia" w:cs="Georgia" w:eastAsia="Georgia" w:hAnsi="Georgia"/>
          <w:b w:val="false"/>
          <w:bCs w:val="false"/>
          <w:i w:val="false"/>
          <w:iCs w:val="false"/>
          <w:caps w:val="false"/>
          <w:color w:val="141a24"/>
          <w:sz w:val="21"/>
          <w:szCs w:val="21"/>
        </w:rPr>
        <w:t xml:space="preserve">Why might someone benefit from making people doubt a correct result?</w:t>
      </w:r>
    </w:p>
    <w:p>
      <w:pPr>
        <w:pStyle w:val="ListParagraph"/>
        <w:numPr>
          <w:ilvl w:val="0"/>
          <w:numId w:val="1"/>
        </w:numPr>
        <w:spacing w:after="60" w:line="264"/>
      </w:pPr>
      <w:r>
        <w:rPr>
          <w:rFonts w:ascii="Georgia" w:cs="Georgia" w:eastAsia="Georgia" w:hAnsi="Georgia"/>
          <w:b w:val="false"/>
          <w:bCs w:val="false"/>
          <w:i w:val="false"/>
          <w:iCs w:val="false"/>
          <w:caps w:val="false"/>
          <w:color w:val="141a24"/>
          <w:sz w:val="21"/>
          <w:szCs w:val="21"/>
        </w:rPr>
        <w:t xml:space="preserve">How can two people worried about opposite things (fraud vs. suppression) both be taking integrity seriously?</w:t>
      </w:r>
    </w:p>
    <w:p>
      <w:pPr>
        <w:pStyle w:val="Heading3"/>
        <w:keepNext/>
        <w:spacing w:after="100" w:before="240"/>
      </w:pPr>
      <w:r>
        <w:rPr>
          <w:rFonts w:ascii="Georgia" w:cs="Georgia" w:eastAsia="Georgia" w:hAnsi="Georgia"/>
          <w:b/>
          <w:bCs/>
          <w:color w:val="b4232a"/>
        </w:rPr>
        <w:t xml:space="preserve">Exit ticket</w:t>
      </w:r>
    </w:p>
    <w:p>
      <w:pPr>
        <w:spacing w:after="120" w:before="0" w:line="276"/>
      </w:pPr>
      <w:r>
        <w:rPr>
          <w:rFonts w:ascii="Georgia" w:cs="Georgia" w:eastAsia="Georgia" w:hAnsi="Georgia"/>
          <w:b w:val="false"/>
          <w:bCs w:val="false"/>
          <w:i w:val="false"/>
          <w:iCs w:val="false"/>
          <w:caps w:val="false"/>
          <w:color w:val="141a24"/>
          <w:sz w:val="21"/>
          <w:szCs w:val="21"/>
        </w:rPr>
        <w:t xml:space="preserve">Knowledge-check Q on the most common threat (administrative error) and how it's caught (reconciliation, audits, corrections).</w:t>
      </w:r>
    </w:p>
    <w:p>
      <w:pPr>
        <w:pStyle w:val="Heading3"/>
        <w:keepNext/>
        <w:spacing w:after="100" w:before="240"/>
      </w:pPr>
      <w:r>
        <w:rPr>
          <w:rFonts w:ascii="Georgia" w:cs="Georgia" w:eastAsia="Georgia" w:hAnsi="Georgia"/>
          <w:b/>
          <w:bCs/>
          <w:color w:val="b4232a"/>
        </w:rPr>
        <w:t xml:space="preserve">Extension</w:t>
      </w:r>
    </w:p>
    <w:p>
      <w:pPr>
        <w:spacing w:after="120" w:before="0" w:line="276"/>
      </w:pPr>
      <w:r>
        <w:rPr>
          <w:rFonts w:ascii="Georgia" w:cs="Georgia" w:eastAsia="Georgia" w:hAnsi="Georgia"/>
          <w:b w:val="false"/>
          <w:bCs w:val="false"/>
          <w:i w:val="false"/>
          <w:iCs w:val="false"/>
          <w:caps w:val="false"/>
          <w:color w:val="6b6350"/>
          <w:sz w:val="21"/>
          <w:szCs w:val="21"/>
        </w:rPr>
        <w:t xml:space="preserve">Bring in one election headline; in Module 4 you'll run it through the method.</w:t>
      </w:r>
    </w:p>
    <w:p>
      <w:r>
        <w:br w:type="page"/>
      </w:r>
    </w:p>
    <w:p>
      <w:pPr>
        <w:spacing w:after="40" w:before="0" w:line="276"/>
      </w:pPr>
      <w:r>
        <w:rPr>
          <w:rFonts w:ascii="Consolas" w:cs="Consolas" w:eastAsia="Consolas" w:hAnsi="Consolas"/>
          <w:b/>
          <w:bCs/>
          <w:i w:val="false"/>
          <w:iCs w:val="false"/>
          <w:caps/>
          <w:color w:val="b4232a"/>
          <w:spacing w:val="24"/>
          <w:sz w:val="16"/>
          <w:szCs w:val="16"/>
        </w:rPr>
        <w:t xml:space="preserve">Module 4 · ~45 min</w:t>
      </w:r>
    </w:p>
    <w:p>
      <w:pPr>
        <w:pBdr>
          <w:bottom w:val="single" w:color="1c3f6e" w:sz="10"/>
        </w:pBdr>
        <w:spacing w:after="60"/>
      </w:pPr>
      <w:r>
        <w:rPr>
          <w:rFonts w:ascii="Georgia" w:cs="Georgia" w:eastAsia="Georgia" w:hAnsi="Georgia"/>
          <w:b/>
          <w:bCs/>
          <w:color w:val="141a24"/>
          <w:sz w:val="32"/>
          <w:szCs w:val="32"/>
        </w:rPr>
        <w:t xml:space="preserve">The Method — Check a Claim Like an Auditor  (LAB)</w:t>
      </w:r>
    </w:p>
    <w:tbl>
      <w:tblPr>
        <w:tblW w:type="dxa" w:w="9360"/>
        <w:tblBorders>
          <w:top w:val="single" w:color="c9bfa9" w:sz="4"/>
          <w:left w:val="single" w:color="c9bfa9" w:sz="4"/>
          <w:bottom w:val="single" w:color="c9bfa9" w:sz="4"/>
          <w:right w:val="single" w:color="c9bfa9" w:sz="4"/>
          <w:insideH w:val="single" w:color="c9bfa9" w:sz="4"/>
          <w:insideV w:val="single" w:color="c9bfa9" w:sz="4"/>
        </w:tblBorders>
      </w:tblPr>
      <w:tblGrid>
        <w:gridCol w:w="2200"/>
        <w:gridCol w:w="7160"/>
      </w:tblGrid>
      <w:tr>
        <w:tc>
          <w:tcPr>
            <w:tcW w:type="dxa" w:w="2200"/>
            <w:shd w:fill="f4efe4" w:color="auto" w:val="clear"/>
            <w:tcMar>
              <w:top w:type="dxa" w:w="70"/>
              <w:left w:type="dxa" w:w="110"/>
              <w:bottom w:type="dxa" w:w="70"/>
              <w:right w:type="dxa" w:w="110"/>
            </w:tcMar>
            <w:vAlign w:val="top"/>
          </w:tcPr>
          <w:p>
            <w:pPr>
              <w:spacing w:after="0" w:before="0" w:line="240"/>
            </w:pPr>
            <w:r>
              <w:rPr>
                <w:rFonts w:ascii="Consolas" w:cs="Consolas" w:eastAsia="Consolas" w:hAnsi="Consolas"/>
                <w:b/>
                <w:bCs/>
                <w:i w:val="false"/>
                <w:iCs w:val="false"/>
                <w:caps/>
                <w:color w:val="2f6b47"/>
                <w:sz w:val="15"/>
                <w:szCs w:val="15"/>
              </w:rPr>
              <w:t xml:space="preserve">Essential Q</w:t>
            </w:r>
          </w:p>
        </w:tc>
        <w:tc>
          <w:tcPr>
            <w:tcW w:type="dxa" w:w="7160"/>
            <w:tcMar>
              <w:top w:type="dxa" w:w="70"/>
              <w:left w:type="dxa" w:w="110"/>
              <w:bottom w:type="dxa" w:w="70"/>
              <w:right w:type="dxa" w:w="110"/>
            </w:tcMar>
            <w:vAlign w:val="top"/>
          </w:tcPr>
          <w:p>
            <w:pPr>
              <w:spacing w:after="0" w:before="0" w:line="252"/>
            </w:pPr>
            <w:p>
              <w:pPr>
                <w:spacing w:after="0" w:before="0" w:line="252"/>
              </w:pPr>
              <w:r>
                <w:rPr>
                  <w:rFonts w:ascii="Georgia" w:cs="Georgia" w:eastAsia="Georgia" w:hAnsi="Georgia"/>
                  <w:b w:val="false"/>
                  <w:bCs w:val="false"/>
                  <w:i/>
                  <w:iCs/>
                  <w:caps w:val="false"/>
                  <w:color w:val="141a24"/>
                  <w:sz w:val="21"/>
                  <w:szCs w:val="21"/>
                </w:rPr>
                <w:t xml:space="preserve">How do I evaluate an election claim from any source, on the evidence?</w:t>
              </w:r>
            </w:p>
          </w:p>
        </w:tc>
      </w:tr>
      <w:tr>
        <w:tc>
          <w:tcPr>
            <w:tcW w:type="dxa" w:w="2200"/>
            <w:shd w:fill="f4efe4" w:color="auto" w:val="clear"/>
            <w:tcMar>
              <w:top w:type="dxa" w:w="70"/>
              <w:left w:type="dxa" w:w="110"/>
              <w:bottom w:type="dxa" w:w="70"/>
              <w:right w:type="dxa" w:w="110"/>
            </w:tcMar>
            <w:vAlign w:val="top"/>
          </w:tcPr>
          <w:p>
            <w:pPr>
              <w:spacing w:after="0" w:before="0" w:line="240"/>
            </w:pPr>
            <w:r>
              <w:rPr>
                <w:rFonts w:ascii="Consolas" w:cs="Consolas" w:eastAsia="Consolas" w:hAnsi="Consolas"/>
                <w:b/>
                <w:bCs/>
                <w:i w:val="false"/>
                <w:iCs w:val="false"/>
                <w:caps/>
                <w:color w:val="2f6b47"/>
                <w:sz w:val="15"/>
                <w:szCs w:val="15"/>
              </w:rPr>
              <w:t xml:space="preserve">App section</w:t>
            </w:r>
          </w:p>
        </w:tc>
        <w:tc>
          <w:tcPr>
            <w:tcW w:type="dxa" w:w="7160"/>
            <w:tcMar>
              <w:top w:type="dxa" w:w="70"/>
              <w:left w:type="dxa" w:w="110"/>
              <w:bottom w:type="dxa" w:w="70"/>
              <w:right w:type="dxa" w:w="110"/>
            </w:tcMar>
            <w:vAlign w:val="top"/>
          </w:tcPr>
          <w:p>
            <w:pPr>
              <w:spacing w:after="0" w:before="0" w:line="252"/>
            </w:pPr>
            <w:p>
              <w:pPr>
                <w:spacing w:after="0" w:before="0" w:line="276"/>
              </w:pPr>
              <w:r>
                <w:rPr>
                  <w:rFonts w:ascii="Consolas" w:cs="Consolas" w:eastAsia="Consolas" w:hAnsi="Consolas"/>
                  <w:b w:val="false"/>
                  <w:bCs w:val="false"/>
                  <w:i w:val="false"/>
                  <w:iCs w:val="false"/>
                  <w:caps w:val="false"/>
                  <w:color w:val="1c3f6e"/>
                  <w:sz w:val="17"/>
                  <w:szCs w:val="17"/>
                </w:rPr>
                <w:t xml:space="preserve">§04 Check a Claim (interactive lab)</w:t>
              </w:r>
            </w:p>
          </w:p>
        </w:tc>
      </w:tr>
      <w:tr>
        <w:tc>
          <w:tcPr>
            <w:tcW w:type="dxa" w:w="2200"/>
            <w:shd w:fill="f4efe4" w:color="auto" w:val="clear"/>
            <w:tcMar>
              <w:top w:type="dxa" w:w="70"/>
              <w:left w:type="dxa" w:w="110"/>
              <w:bottom w:type="dxa" w:w="70"/>
              <w:right w:type="dxa" w:w="110"/>
            </w:tcMar>
            <w:vAlign w:val="top"/>
          </w:tcPr>
          <w:p>
            <w:pPr>
              <w:spacing w:after="0" w:before="0" w:line="240"/>
            </w:pPr>
            <w:r>
              <w:rPr>
                <w:rFonts w:ascii="Consolas" w:cs="Consolas" w:eastAsia="Consolas" w:hAnsi="Consolas"/>
                <w:b/>
                <w:bCs/>
                <w:i w:val="false"/>
                <w:iCs w:val="false"/>
                <w:caps/>
                <w:color w:val="2f6b47"/>
                <w:sz w:val="15"/>
                <w:szCs w:val="15"/>
              </w:rPr>
              <w:t xml:space="preserve">Vocabulary</w:t>
            </w:r>
          </w:p>
        </w:tc>
        <w:tc>
          <w:tcPr>
            <w:tcW w:type="dxa" w:w="7160"/>
            <w:tcMar>
              <w:top w:type="dxa" w:w="70"/>
              <w:left w:type="dxa" w:w="110"/>
              <w:bottom w:type="dxa" w:w="70"/>
              <w:right w:type="dxa" w:w="110"/>
            </w:tcMar>
            <w:vAlign w:val="top"/>
          </w:tcPr>
          <w:p>
            <w:pPr>
              <w:spacing w:after="0" w:before="0" w:line="252"/>
            </w:pPr>
            <w:p>
              <w:pPr>
                <w:spacing w:after="0" w:before="0" w:line="252"/>
              </w:pPr>
              <w:r>
                <w:rPr>
                  <w:rFonts w:ascii="Consolas" w:cs="Consolas" w:eastAsia="Consolas" w:hAnsi="Consolas"/>
                  <w:b w:val="false"/>
                  <w:bCs w:val="false"/>
                  <w:i w:val="false"/>
                  <w:iCs w:val="false"/>
                  <w:caps w:val="false"/>
                  <w:color w:val="2f6b47"/>
                  <w:sz w:val="16"/>
                  <w:szCs w:val="16"/>
                </w:rPr>
                <w:t xml:space="preserve">primary source · base rate · batch reporting · adjudication · anomaly vs. fraud</w:t>
              </w:r>
            </w:p>
          </w:p>
        </w:tc>
      </w:tr>
    </w:tbl>
    <w:p>
      <w:pPr>
        <w:spacing w:after="80" w:before="0" w:line="276"/>
      </w:pPr>
    </w:p>
    <w:p>
      <w:pPr>
        <w:pStyle w:val="Heading3"/>
        <w:keepNext/>
        <w:spacing w:after="100" w:before="120"/>
      </w:pPr>
      <w:r>
        <w:rPr>
          <w:rFonts w:ascii="Georgia" w:cs="Georgia" w:eastAsia="Georgia" w:hAnsi="Georgia"/>
          <w:b/>
          <w:bCs/>
          <w:color w:val="b4232a"/>
        </w:rPr>
        <w:t xml:space="preserve">Objectives</w:t>
      </w:r>
    </w:p>
    <w:p>
      <w:pPr>
        <w:pStyle w:val="ListParagraph"/>
        <w:numPr>
          <w:ilvl w:val="0"/>
          <w:numId w:val="1"/>
        </w:numPr>
        <w:spacing w:after="60" w:line="264"/>
      </w:pPr>
      <w:r>
        <w:rPr>
          <w:rFonts w:ascii="Georgia" w:cs="Georgia" w:eastAsia="Georgia" w:hAnsi="Georgia"/>
          <w:b w:val="false"/>
          <w:bCs w:val="false"/>
          <w:i w:val="false"/>
          <w:iCs w:val="false"/>
          <w:caps w:val="false"/>
          <w:color w:val="141a24"/>
          <w:sz w:val="21"/>
          <w:szCs w:val="21"/>
        </w:rPr>
        <w:t xml:space="preserve">Apply the 5-step method: primary record → name the step → base rate → which safeguard → is it settled.</w:t>
      </w:r>
    </w:p>
    <w:p>
      <w:pPr>
        <w:pStyle w:val="ListParagraph"/>
        <w:numPr>
          <w:ilvl w:val="0"/>
          <w:numId w:val="1"/>
        </w:numPr>
        <w:spacing w:after="60" w:line="264"/>
      </w:pPr>
      <w:r>
        <w:rPr>
          <w:rFonts w:ascii="Georgia" w:cs="Georgia" w:eastAsia="Georgia" w:hAnsi="Georgia"/>
          <w:b w:val="false"/>
          <w:bCs w:val="false"/>
          <w:i w:val="false"/>
          <w:iCs w:val="false"/>
          <w:caps w:val="false"/>
          <w:color w:val="141a24"/>
          <w:sz w:val="21"/>
          <w:szCs w:val="21"/>
        </w:rPr>
        <w:t xml:space="preserve">Give the ordinary explanation behind common claim archetypes.</w:t>
      </w:r>
    </w:p>
    <w:p>
      <w:pPr>
        <w:pStyle w:val="ListParagraph"/>
        <w:numPr>
          <w:ilvl w:val="0"/>
          <w:numId w:val="1"/>
        </w:numPr>
        <w:spacing w:after="60" w:line="264"/>
      </w:pPr>
      <w:r>
        <w:rPr>
          <w:rFonts w:ascii="Georgia" w:cs="Georgia" w:eastAsia="Georgia" w:hAnsi="Georgia"/>
          <w:b w:val="false"/>
          <w:bCs w:val="false"/>
          <w:i w:val="false"/>
          <w:iCs w:val="false"/>
          <w:caps w:val="false"/>
          <w:color w:val="141a24"/>
          <w:sz w:val="21"/>
          <w:szCs w:val="21"/>
        </w:rPr>
        <w:t xml:space="preserve">Apply the same standard to claims from every side equally.</w:t>
      </w:r>
    </w:p>
    <w:p>
      <w:pPr>
        <w:pStyle w:val="Heading3"/>
        <w:keepNext/>
        <w:spacing w:after="100" w:before="240"/>
      </w:pPr>
      <w:r>
        <w:rPr>
          <w:rFonts w:ascii="Georgia" w:cs="Georgia" w:eastAsia="Georgia" w:hAnsi="Georgia"/>
          <w:b/>
          <w:bCs/>
          <w:color w:val="b4232a"/>
        </w:rPr>
        <w:t xml:space="preserve">Lesson flow</w:t>
      </w:r>
    </w:p>
    <w:p>
      <w:pPr>
        <w:pStyle w:val="ListParagraph"/>
        <w:numPr>
          <w:ilvl w:val="0"/>
          <w:numId w:val="1"/>
        </w:numPr>
        <w:spacing w:after="60" w:line="264"/>
      </w:pPr>
      <w:r>
        <w:rPr>
          <w:rFonts w:ascii="Georgia" w:cs="Georgia" w:eastAsia="Georgia" w:hAnsi="Georgia"/>
          <w:b/>
          <w:bCs/>
          <w:i w:val="false"/>
          <w:iCs w:val="false"/>
          <w:caps w:val="false"/>
          <w:color w:val="1c3f6e"/>
          <w:sz w:val="21"/>
          <w:szCs w:val="21"/>
        </w:rPr>
        <w:t xml:space="preserve">Model it (10 min) — </w:t>
      </w:r>
      <w:r>
        <w:rPr>
          <w:rFonts w:ascii="Georgia" w:cs="Georgia" w:eastAsia="Georgia" w:hAnsi="Georgia"/>
          <w:b w:val="false"/>
          <w:bCs w:val="false"/>
          <w:i w:val="false"/>
          <w:iCs w:val="false"/>
          <w:caps w:val="false"/>
          <w:color w:val="141a24"/>
          <w:sz w:val="21"/>
          <w:szCs w:val="21"/>
        </w:rPr>
        <w:t xml:space="preserve">Instructor runs one archetype (e.g., 'overnight jump') through the §04 Claim-Checker aloud, thinking through each step.</w:t>
      </w:r>
    </w:p>
    <w:p>
      <w:pPr>
        <w:pStyle w:val="ListParagraph"/>
        <w:numPr>
          <w:ilvl w:val="0"/>
          <w:numId w:val="1"/>
        </w:numPr>
        <w:spacing w:after="60" w:line="264"/>
      </w:pPr>
      <w:r>
        <w:rPr>
          <w:rFonts w:ascii="Georgia" w:cs="Georgia" w:eastAsia="Georgia" w:hAnsi="Georgia"/>
          <w:b/>
          <w:bCs/>
          <w:i w:val="false"/>
          <w:iCs w:val="false"/>
          <w:caps w:val="false"/>
          <w:color w:val="1c3f6e"/>
          <w:sz w:val="21"/>
          <w:szCs w:val="21"/>
        </w:rPr>
        <w:t xml:space="preserve">Lab in pairs (20 min) — </w:t>
      </w:r>
      <w:r>
        <w:rPr>
          <w:rFonts w:ascii="Georgia" w:cs="Georgia" w:eastAsia="Georgia" w:hAnsi="Georgia"/>
          <w:b w:val="false"/>
          <w:bCs w:val="false"/>
          <w:i w:val="false"/>
          <w:iCs w:val="false"/>
          <w:caps w:val="false"/>
          <w:color w:val="141a24"/>
          <w:sz w:val="21"/>
          <w:szCs w:val="21"/>
        </w:rPr>
        <w:t xml:space="preserve">Each pair runs three archetypes in the app, recording the step it belongs to and the safeguard that would catch fraud.</w:t>
      </w:r>
    </w:p>
    <w:p>
      <w:pPr>
        <w:pStyle w:val="ListParagraph"/>
        <w:numPr>
          <w:ilvl w:val="0"/>
          <w:numId w:val="1"/>
        </w:numPr>
        <w:spacing w:after="60" w:line="264"/>
      </w:pPr>
      <w:r>
        <w:rPr>
          <w:rFonts w:ascii="Georgia" w:cs="Georgia" w:eastAsia="Georgia" w:hAnsi="Georgia"/>
          <w:b/>
          <w:bCs/>
          <w:i w:val="false"/>
          <w:iCs w:val="false"/>
          <w:caps w:val="false"/>
          <w:color w:val="1c3f6e"/>
          <w:sz w:val="21"/>
          <w:szCs w:val="21"/>
        </w:rPr>
        <w:t xml:space="preserve">Cold claim (12 min) — </w:t>
      </w:r>
      <w:r>
        <w:rPr>
          <w:rFonts w:ascii="Georgia" w:cs="Georgia" w:eastAsia="Georgia" w:hAnsi="Georgia"/>
          <w:b w:val="false"/>
          <w:bCs w:val="false"/>
          <w:i w:val="false"/>
          <w:iCs w:val="false"/>
          <w:caps w:val="false"/>
          <w:color w:val="141a24"/>
          <w:sz w:val="21"/>
          <w:szCs w:val="21"/>
        </w:rPr>
        <w:t xml:space="preserve">Hand pairs a fresh claim (or one from Module 3 homework). They write a 5-step evaluation without the app's help.</w:t>
      </w:r>
    </w:p>
    <w:p>
      <w:pPr>
        <w:pStyle w:val="ListParagraph"/>
        <w:numPr>
          <w:ilvl w:val="0"/>
          <w:numId w:val="1"/>
        </w:numPr>
        <w:spacing w:after="60" w:line="264"/>
      </w:pPr>
      <w:r>
        <w:rPr>
          <w:rFonts w:ascii="Georgia" w:cs="Georgia" w:eastAsia="Georgia" w:hAnsi="Georgia"/>
          <w:b/>
          <w:bCs/>
          <w:i w:val="false"/>
          <w:iCs w:val="false"/>
          <w:caps w:val="false"/>
          <w:color w:val="1c3f6e"/>
          <w:sz w:val="21"/>
          <w:szCs w:val="21"/>
        </w:rPr>
        <w:t xml:space="preserve">Share (3 min) — </w:t>
      </w:r>
      <w:r>
        <w:rPr>
          <w:rFonts w:ascii="Georgia" w:cs="Georgia" w:eastAsia="Georgia" w:hAnsi="Georgia"/>
          <w:b w:val="false"/>
          <w:bCs w:val="false"/>
          <w:i w:val="false"/>
          <w:iCs w:val="false"/>
          <w:caps w:val="false"/>
          <w:color w:val="141a24"/>
          <w:sz w:val="21"/>
          <w:szCs w:val="21"/>
        </w:rPr>
        <w:t xml:space="preserve">Two pairs read their evaluations; class checks each of the five steps is present.</w:t>
      </w:r>
    </w:p>
    <w:p>
      <w:pPr>
        <w:pStyle w:val="Heading3"/>
        <w:keepNext/>
        <w:spacing w:after="100" w:before="240"/>
      </w:pPr>
      <w:r>
        <w:rPr>
          <w:rFonts w:ascii="Georgia" w:cs="Georgia" w:eastAsia="Georgia" w:hAnsi="Georgia"/>
          <w:b/>
          <w:bCs/>
          <w:color w:val="b4232a"/>
        </w:rPr>
        <w:t xml:space="preserve">Discussion</w:t>
      </w:r>
    </w:p>
    <w:p>
      <w:pPr>
        <w:pStyle w:val="ListParagraph"/>
        <w:numPr>
          <w:ilvl w:val="0"/>
          <w:numId w:val="1"/>
        </w:numPr>
        <w:spacing w:after="60" w:line="264"/>
      </w:pPr>
      <w:r>
        <w:rPr>
          <w:rFonts w:ascii="Georgia" w:cs="Georgia" w:eastAsia="Georgia" w:hAnsi="Georgia"/>
          <w:b w:val="false"/>
          <w:bCs w:val="false"/>
          <w:i w:val="false"/>
          <w:iCs w:val="false"/>
          <w:caps w:val="false"/>
          <w:color w:val="141a24"/>
          <w:sz w:val="21"/>
          <w:szCs w:val="21"/>
        </w:rPr>
        <w:t xml:space="preserve">What's the difference between an anomaly and evidence of fraud?</w:t>
      </w:r>
    </w:p>
    <w:p>
      <w:pPr>
        <w:pStyle w:val="ListParagraph"/>
        <w:numPr>
          <w:ilvl w:val="0"/>
          <w:numId w:val="1"/>
        </w:numPr>
        <w:spacing w:after="60" w:line="264"/>
      </w:pPr>
      <w:r>
        <w:rPr>
          <w:rFonts w:ascii="Georgia" w:cs="Georgia" w:eastAsia="Georgia" w:hAnsi="Georgia"/>
          <w:b w:val="false"/>
          <w:bCs w:val="false"/>
          <w:i w:val="false"/>
          <w:iCs w:val="false"/>
          <w:caps w:val="false"/>
          <w:color w:val="141a24"/>
          <w:sz w:val="21"/>
          <w:szCs w:val="21"/>
        </w:rPr>
        <w:t xml:space="preserve">Why do we apply the exact same five steps to claims we're inclined to believe?</w:t>
      </w:r>
    </w:p>
    <w:p>
      <w:pPr>
        <w:pStyle w:val="Heading3"/>
        <w:keepNext/>
        <w:spacing w:after="100" w:before="240"/>
      </w:pPr>
      <w:r>
        <w:rPr>
          <w:rFonts w:ascii="Georgia" w:cs="Georgia" w:eastAsia="Georgia" w:hAnsi="Georgia"/>
          <w:b/>
          <w:bCs/>
          <w:color w:val="b4232a"/>
        </w:rPr>
        <w:t xml:space="preserve">Exit ticket</w:t>
      </w:r>
    </w:p>
    <w:p>
      <w:pPr>
        <w:spacing w:after="120" w:before="0" w:line="276"/>
      </w:pPr>
      <w:r>
        <w:rPr>
          <w:rFonts w:ascii="Georgia" w:cs="Georgia" w:eastAsia="Georgia" w:hAnsi="Georgia"/>
          <w:b w:val="false"/>
          <w:bCs w:val="false"/>
          <w:i w:val="false"/>
          <w:iCs w:val="false"/>
          <w:caps w:val="false"/>
          <w:color w:val="141a24"/>
          <w:sz w:val="21"/>
          <w:szCs w:val="21"/>
        </w:rPr>
        <w:t xml:space="preserve">Knowledge-check Q on 'more ballots than voters' — first move is to find the primary record and check dates/areas match.</w:t>
      </w:r>
    </w:p>
    <w:p>
      <w:pPr>
        <w:pStyle w:val="Heading3"/>
        <w:keepNext/>
        <w:spacing w:after="100" w:before="240"/>
      </w:pPr>
      <w:r>
        <w:rPr>
          <w:rFonts w:ascii="Georgia" w:cs="Georgia" w:eastAsia="Georgia" w:hAnsi="Georgia"/>
          <w:b/>
          <w:bCs/>
          <w:color w:val="b4232a"/>
        </w:rPr>
        <w:t xml:space="preserve">Extension</w:t>
      </w:r>
    </w:p>
    <w:p>
      <w:pPr>
        <w:spacing w:after="120" w:before="0" w:line="276"/>
      </w:pPr>
      <w:r>
        <w:rPr>
          <w:rFonts w:ascii="Georgia" w:cs="Georgia" w:eastAsia="Georgia" w:hAnsi="Georgia"/>
          <w:b w:val="false"/>
          <w:bCs w:val="false"/>
          <w:i w:val="false"/>
          <w:iCs w:val="false"/>
          <w:caps w:val="false"/>
          <w:color w:val="6b6350"/>
          <w:sz w:val="21"/>
          <w:szCs w:val="21"/>
        </w:rPr>
        <w:t xml:space="preserve">Facilitator note: keep examples archetype-level and balanced; the skill being taught is the method, not a verdict about any real election.</w:t>
      </w:r>
    </w:p>
    <w:p>
      <w:r>
        <w:br w:type="page"/>
      </w:r>
    </w:p>
    <w:p>
      <w:pPr>
        <w:spacing w:after="40" w:before="0" w:line="276"/>
      </w:pPr>
      <w:r>
        <w:rPr>
          <w:rFonts w:ascii="Consolas" w:cs="Consolas" w:eastAsia="Consolas" w:hAnsi="Consolas"/>
          <w:b/>
          <w:bCs/>
          <w:i w:val="false"/>
          <w:iCs w:val="false"/>
          <w:caps/>
          <w:color w:val="b4232a"/>
          <w:spacing w:val="24"/>
          <w:sz w:val="16"/>
          <w:szCs w:val="16"/>
        </w:rPr>
        <w:t xml:space="preserve">Module 5 · ~45 min</w:t>
      </w:r>
    </w:p>
    <w:p>
      <w:pPr>
        <w:pBdr>
          <w:bottom w:val="single" w:color="1c3f6e" w:sz="10"/>
        </w:pBdr>
        <w:spacing w:after="60"/>
      </w:pPr>
      <w:r>
        <w:rPr>
          <w:rFonts w:ascii="Georgia" w:cs="Georgia" w:eastAsia="Georgia" w:hAnsi="Georgia"/>
          <w:b/>
          <w:bCs/>
          <w:color w:val="141a24"/>
          <w:sz w:val="32"/>
          <w:szCs w:val="32"/>
        </w:rPr>
        <w:t xml:space="preserve">Your Role — Participate &amp; Go to the Source</w:t>
      </w:r>
    </w:p>
    <w:tbl>
      <w:tblPr>
        <w:tblW w:type="dxa" w:w="9360"/>
        <w:tblBorders>
          <w:top w:val="single" w:color="c9bfa9" w:sz="4"/>
          <w:left w:val="single" w:color="c9bfa9" w:sz="4"/>
          <w:bottom w:val="single" w:color="c9bfa9" w:sz="4"/>
          <w:right w:val="single" w:color="c9bfa9" w:sz="4"/>
          <w:insideH w:val="single" w:color="c9bfa9" w:sz="4"/>
          <w:insideV w:val="single" w:color="c9bfa9" w:sz="4"/>
        </w:tblBorders>
      </w:tblPr>
      <w:tblGrid>
        <w:gridCol w:w="2200"/>
        <w:gridCol w:w="7160"/>
      </w:tblGrid>
      <w:tr>
        <w:tc>
          <w:tcPr>
            <w:tcW w:type="dxa" w:w="2200"/>
            <w:shd w:fill="f4efe4" w:color="auto" w:val="clear"/>
            <w:tcMar>
              <w:top w:type="dxa" w:w="70"/>
              <w:left w:type="dxa" w:w="110"/>
              <w:bottom w:type="dxa" w:w="70"/>
              <w:right w:type="dxa" w:w="110"/>
            </w:tcMar>
            <w:vAlign w:val="top"/>
          </w:tcPr>
          <w:p>
            <w:pPr>
              <w:spacing w:after="0" w:before="0" w:line="240"/>
            </w:pPr>
            <w:r>
              <w:rPr>
                <w:rFonts w:ascii="Consolas" w:cs="Consolas" w:eastAsia="Consolas" w:hAnsi="Consolas"/>
                <w:b/>
                <w:bCs/>
                <w:i w:val="false"/>
                <w:iCs w:val="false"/>
                <w:caps/>
                <w:color w:val="2f6b47"/>
                <w:sz w:val="15"/>
                <w:szCs w:val="15"/>
              </w:rPr>
              <w:t xml:space="preserve">Essential Q</w:t>
            </w:r>
          </w:p>
        </w:tc>
        <w:tc>
          <w:tcPr>
            <w:tcW w:type="dxa" w:w="7160"/>
            <w:tcMar>
              <w:top w:type="dxa" w:w="70"/>
              <w:left w:type="dxa" w:w="110"/>
              <w:bottom w:type="dxa" w:w="70"/>
              <w:right w:type="dxa" w:w="110"/>
            </w:tcMar>
            <w:vAlign w:val="top"/>
          </w:tcPr>
          <w:p>
            <w:pPr>
              <w:spacing w:after="0" w:before="0" w:line="252"/>
            </w:pPr>
            <w:p>
              <w:pPr>
                <w:spacing w:after="0" w:before="0" w:line="252"/>
              </w:pPr>
              <w:r>
                <w:rPr>
                  <w:rFonts w:ascii="Georgia" w:cs="Georgia" w:eastAsia="Georgia" w:hAnsi="Georgia"/>
                  <w:b w:val="false"/>
                  <w:bCs w:val="false"/>
                  <w:i/>
                  <w:iCs/>
                  <w:caps w:val="false"/>
                  <w:color w:val="141a24"/>
                  <w:sz w:val="21"/>
                  <w:szCs w:val="21"/>
                </w:rPr>
                <w:t xml:space="preserve">How can I see the process for myself and get accurate information?</w:t>
              </w:r>
            </w:p>
          </w:p>
        </w:tc>
      </w:tr>
      <w:tr>
        <w:tc>
          <w:tcPr>
            <w:tcW w:type="dxa" w:w="2200"/>
            <w:shd w:fill="f4efe4" w:color="auto" w:val="clear"/>
            <w:tcMar>
              <w:top w:type="dxa" w:w="70"/>
              <w:left w:type="dxa" w:w="110"/>
              <w:bottom w:type="dxa" w:w="70"/>
              <w:right w:type="dxa" w:w="110"/>
            </w:tcMar>
            <w:vAlign w:val="top"/>
          </w:tcPr>
          <w:p>
            <w:pPr>
              <w:spacing w:after="0" w:before="0" w:line="240"/>
            </w:pPr>
            <w:r>
              <w:rPr>
                <w:rFonts w:ascii="Consolas" w:cs="Consolas" w:eastAsia="Consolas" w:hAnsi="Consolas"/>
                <w:b/>
                <w:bCs/>
                <w:i w:val="false"/>
                <w:iCs w:val="false"/>
                <w:caps/>
                <w:color w:val="2f6b47"/>
                <w:sz w:val="15"/>
                <w:szCs w:val="15"/>
              </w:rPr>
              <w:t xml:space="preserve">App section</w:t>
            </w:r>
          </w:p>
        </w:tc>
        <w:tc>
          <w:tcPr>
            <w:tcW w:type="dxa" w:w="7160"/>
            <w:tcMar>
              <w:top w:type="dxa" w:w="70"/>
              <w:left w:type="dxa" w:w="110"/>
              <w:bottom w:type="dxa" w:w="70"/>
              <w:right w:type="dxa" w:w="110"/>
            </w:tcMar>
            <w:vAlign w:val="top"/>
          </w:tcPr>
          <w:p>
            <w:pPr>
              <w:spacing w:after="0" w:before="0" w:line="252"/>
            </w:pPr>
            <w:p>
              <w:pPr>
                <w:spacing w:after="0" w:before="0" w:line="276"/>
              </w:pPr>
              <w:r>
                <w:rPr>
                  <w:rFonts w:ascii="Consolas" w:cs="Consolas" w:eastAsia="Consolas" w:hAnsi="Consolas"/>
                  <w:b w:val="false"/>
                  <w:bCs w:val="false"/>
                  <w:i w:val="false"/>
                  <w:iCs w:val="false"/>
                  <w:caps w:val="false"/>
                  <w:color w:val="1c3f6e"/>
                  <w:sz w:val="17"/>
                  <w:szCs w:val="17"/>
                </w:rPr>
                <w:t xml:space="preserve">§05 Your Role · §06 Find Your Election Office</w:t>
              </w:r>
            </w:p>
          </w:p>
        </w:tc>
      </w:tr>
      <w:tr>
        <w:tc>
          <w:tcPr>
            <w:tcW w:type="dxa" w:w="2200"/>
            <w:shd w:fill="f4efe4" w:color="auto" w:val="clear"/>
            <w:tcMar>
              <w:top w:type="dxa" w:w="70"/>
              <w:left w:type="dxa" w:w="110"/>
              <w:bottom w:type="dxa" w:w="70"/>
              <w:right w:type="dxa" w:w="110"/>
            </w:tcMar>
            <w:vAlign w:val="top"/>
          </w:tcPr>
          <w:p>
            <w:pPr>
              <w:spacing w:after="0" w:before="0" w:line="240"/>
            </w:pPr>
            <w:r>
              <w:rPr>
                <w:rFonts w:ascii="Consolas" w:cs="Consolas" w:eastAsia="Consolas" w:hAnsi="Consolas"/>
                <w:b/>
                <w:bCs/>
                <w:i w:val="false"/>
                <w:iCs w:val="false"/>
                <w:caps/>
                <w:color w:val="2f6b47"/>
                <w:sz w:val="15"/>
                <w:szCs w:val="15"/>
              </w:rPr>
              <w:t xml:space="preserve">Vocabulary</w:t>
            </w:r>
          </w:p>
        </w:tc>
        <w:tc>
          <w:tcPr>
            <w:tcW w:type="dxa" w:w="7160"/>
            <w:tcMar>
              <w:top w:type="dxa" w:w="70"/>
              <w:left w:type="dxa" w:w="110"/>
              <w:bottom w:type="dxa" w:w="70"/>
              <w:right w:type="dxa" w:w="110"/>
            </w:tcMar>
            <w:vAlign w:val="top"/>
          </w:tcPr>
          <w:p>
            <w:pPr>
              <w:spacing w:after="0" w:before="0" w:line="252"/>
            </w:pPr>
            <w:p>
              <w:pPr>
                <w:spacing w:after="0" w:before="0" w:line="252"/>
              </w:pPr>
              <w:r>
                <w:rPr>
                  <w:rFonts w:ascii="Consolas" w:cs="Consolas" w:eastAsia="Consolas" w:hAnsi="Consolas"/>
                  <w:b w:val="false"/>
                  <w:bCs w:val="false"/>
                  <w:i w:val="false"/>
                  <w:iCs w:val="false"/>
                  <w:caps w:val="false"/>
                  <w:color w:val="2f6b47"/>
                  <w:sz w:val="16"/>
                  <w:szCs w:val="16"/>
                </w:rPr>
                <w:t xml:space="preserve">poll worker · election observer · voter registration · .gov · source credibility</w:t>
              </w:r>
            </w:p>
          </w:p>
        </w:tc>
      </w:tr>
    </w:tbl>
    <w:p>
      <w:pPr>
        <w:spacing w:after="80" w:before="0" w:line="276"/>
      </w:pPr>
    </w:p>
    <w:p>
      <w:pPr>
        <w:pStyle w:val="Heading3"/>
        <w:keepNext/>
        <w:spacing w:after="100" w:before="120"/>
      </w:pPr>
      <w:r>
        <w:rPr>
          <w:rFonts w:ascii="Georgia" w:cs="Georgia" w:eastAsia="Georgia" w:hAnsi="Georgia"/>
          <w:b/>
          <w:bCs/>
          <w:color w:val="b4232a"/>
        </w:rPr>
        <w:t xml:space="preserve">Objectives</w:t>
      </w:r>
    </w:p>
    <w:p>
      <w:pPr>
        <w:pStyle w:val="ListParagraph"/>
        <w:numPr>
          <w:ilvl w:val="0"/>
          <w:numId w:val="1"/>
        </w:numPr>
        <w:spacing w:after="60" w:line="264"/>
      </w:pPr>
      <w:r>
        <w:rPr>
          <w:rFonts w:ascii="Georgia" w:cs="Georgia" w:eastAsia="Georgia" w:hAnsi="Georgia"/>
          <w:b w:val="false"/>
          <w:bCs w:val="false"/>
          <w:i w:val="false"/>
          <w:iCs w:val="false"/>
          <w:caps w:val="false"/>
          <w:color w:val="141a24"/>
          <w:sz w:val="21"/>
          <w:szCs w:val="21"/>
        </w:rPr>
        <w:t xml:space="preserve">Locate official state election resources using government hubs.</w:t>
      </w:r>
    </w:p>
    <w:p>
      <w:pPr>
        <w:pStyle w:val="ListParagraph"/>
        <w:numPr>
          <w:ilvl w:val="0"/>
          <w:numId w:val="1"/>
        </w:numPr>
        <w:spacing w:after="60" w:line="264"/>
      </w:pPr>
      <w:r>
        <w:rPr>
          <w:rFonts w:ascii="Georgia" w:cs="Georgia" w:eastAsia="Georgia" w:hAnsi="Georgia"/>
          <w:b w:val="false"/>
          <w:bCs w:val="false"/>
          <w:i w:val="false"/>
          <w:iCs w:val="false"/>
          <w:caps w:val="false"/>
          <w:color w:val="141a24"/>
          <w:sz w:val="21"/>
          <w:szCs w:val="21"/>
        </w:rPr>
        <w:t xml:space="preserve">List at least three concrete ways to participate.</w:t>
      </w:r>
    </w:p>
    <w:p>
      <w:pPr>
        <w:pStyle w:val="ListParagraph"/>
        <w:numPr>
          <w:ilvl w:val="0"/>
          <w:numId w:val="1"/>
        </w:numPr>
        <w:spacing w:after="60" w:line="264"/>
      </w:pPr>
      <w:r>
        <w:rPr>
          <w:rFonts w:ascii="Georgia" w:cs="Georgia" w:eastAsia="Georgia" w:hAnsi="Georgia"/>
          <w:b w:val="false"/>
          <w:bCs w:val="false"/>
          <w:i w:val="false"/>
          <w:iCs w:val="false"/>
          <w:caps w:val="false"/>
          <w:color w:val="141a24"/>
          <w:sz w:val="21"/>
          <w:szCs w:val="21"/>
        </w:rPr>
        <w:t xml:space="preserve">Distinguish an official source from a viral one.</w:t>
      </w:r>
    </w:p>
    <w:p>
      <w:pPr>
        <w:pStyle w:val="Heading3"/>
        <w:keepNext/>
        <w:spacing w:after="100" w:before="240"/>
      </w:pPr>
      <w:r>
        <w:rPr>
          <w:rFonts w:ascii="Georgia" w:cs="Georgia" w:eastAsia="Georgia" w:hAnsi="Georgia"/>
          <w:b/>
          <w:bCs/>
          <w:color w:val="b4232a"/>
        </w:rPr>
        <w:t xml:space="preserve">Lesson flow</w:t>
      </w:r>
    </w:p>
    <w:p>
      <w:pPr>
        <w:pStyle w:val="ListParagraph"/>
        <w:numPr>
          <w:ilvl w:val="0"/>
          <w:numId w:val="1"/>
        </w:numPr>
        <w:spacing w:after="60" w:line="264"/>
      </w:pPr>
      <w:r>
        <w:rPr>
          <w:rFonts w:ascii="Georgia" w:cs="Georgia" w:eastAsia="Georgia" w:hAnsi="Georgia"/>
          <w:b/>
          <w:bCs/>
          <w:i w:val="false"/>
          <w:iCs w:val="false"/>
          <w:caps w:val="false"/>
          <w:color w:val="1c3f6e"/>
          <w:sz w:val="21"/>
          <w:szCs w:val="21"/>
        </w:rPr>
        <w:t xml:space="preserve">Find your office (12 min) — </w:t>
      </w:r>
      <w:r>
        <w:rPr>
          <w:rFonts w:ascii="Georgia" w:cs="Georgia" w:eastAsia="Georgia" w:hAnsi="Georgia"/>
          <w:b w:val="false"/>
          <w:bCs w:val="false"/>
          <w:i w:val="false"/>
          <w:iCs w:val="false"/>
          <w:caps w:val="false"/>
          <w:color w:val="141a24"/>
          <w:sz w:val="21"/>
          <w:szCs w:val="21"/>
        </w:rPr>
        <w:t xml:space="preserve">Using §06 and vote.gov / usa.gov/state-election-office, each student finds their state's registration-status page and one participation path.</w:t>
      </w:r>
    </w:p>
    <w:p>
      <w:pPr>
        <w:pStyle w:val="ListParagraph"/>
        <w:numPr>
          <w:ilvl w:val="0"/>
          <w:numId w:val="1"/>
        </w:numPr>
        <w:spacing w:after="60" w:line="264"/>
      </w:pPr>
      <w:r>
        <w:rPr>
          <w:rFonts w:ascii="Georgia" w:cs="Georgia" w:eastAsia="Georgia" w:hAnsi="Georgia"/>
          <w:b/>
          <w:bCs/>
          <w:i w:val="false"/>
          <w:iCs w:val="false"/>
          <w:caps w:val="false"/>
          <w:color w:val="1c3f6e"/>
          <w:sz w:val="21"/>
          <w:szCs w:val="21"/>
        </w:rPr>
        <w:t xml:space="preserve">Source sort (13 min) — </w:t>
      </w:r>
      <w:r>
        <w:rPr>
          <w:rFonts w:ascii="Georgia" w:cs="Georgia" w:eastAsia="Georgia" w:hAnsi="Georgia"/>
          <w:b w:val="false"/>
          <w:bCs w:val="false"/>
          <w:i w:val="false"/>
          <w:iCs w:val="false"/>
          <w:caps w:val="false"/>
          <w:color w:val="141a24"/>
          <w:sz w:val="21"/>
          <w:szCs w:val="21"/>
        </w:rPr>
        <w:t xml:space="preserve">Give a mixed set of 'sources' (a .gov page, a stranger's post, a news story, a chain text). Students rank by credibility and justify.</w:t>
      </w:r>
    </w:p>
    <w:p>
      <w:pPr>
        <w:pStyle w:val="ListParagraph"/>
        <w:numPr>
          <w:ilvl w:val="0"/>
          <w:numId w:val="1"/>
        </w:numPr>
        <w:spacing w:after="60" w:line="264"/>
      </w:pPr>
      <w:r>
        <w:rPr>
          <w:rFonts w:ascii="Georgia" w:cs="Georgia" w:eastAsia="Georgia" w:hAnsi="Georgia"/>
          <w:b/>
          <w:bCs/>
          <w:i w:val="false"/>
          <w:iCs w:val="false"/>
          <w:caps w:val="false"/>
          <w:color w:val="1c3f6e"/>
          <w:sz w:val="21"/>
          <w:szCs w:val="21"/>
        </w:rPr>
        <w:t xml:space="preserve">Ways in (12 min) — </w:t>
      </w:r>
      <w:r>
        <w:rPr>
          <w:rFonts w:ascii="Georgia" w:cs="Georgia" w:eastAsia="Georgia" w:hAnsi="Georgia"/>
          <w:b w:val="false"/>
          <w:bCs w:val="false"/>
          <w:i w:val="false"/>
          <w:iCs w:val="false"/>
          <w:caps w:val="false"/>
          <w:color w:val="141a24"/>
          <w:sz w:val="21"/>
          <w:szCs w:val="21"/>
        </w:rPr>
        <w:t xml:space="preserve">Review §05: verify registration, work the polls, observe legally, report properly, slow the share. Students pick one they could actually do.</w:t>
      </w:r>
    </w:p>
    <w:p>
      <w:pPr>
        <w:pStyle w:val="ListParagraph"/>
        <w:numPr>
          <w:ilvl w:val="0"/>
          <w:numId w:val="1"/>
        </w:numPr>
        <w:spacing w:after="60" w:line="264"/>
      </w:pPr>
      <w:r>
        <w:rPr>
          <w:rFonts w:ascii="Georgia" w:cs="Georgia" w:eastAsia="Georgia" w:hAnsi="Georgia"/>
          <w:b/>
          <w:bCs/>
          <w:i w:val="false"/>
          <w:iCs w:val="false"/>
          <w:caps w:val="false"/>
          <w:color w:val="1c3f6e"/>
          <w:sz w:val="21"/>
          <w:szCs w:val="21"/>
        </w:rPr>
        <w:t xml:space="preserve">Wrap (8 min) — </w:t>
      </w:r>
      <w:r>
        <w:rPr>
          <w:rFonts w:ascii="Georgia" w:cs="Georgia" w:eastAsia="Georgia" w:hAnsi="Georgia"/>
          <w:b w:val="false"/>
          <w:bCs w:val="false"/>
          <w:i w:val="false"/>
          <w:iCs w:val="false"/>
          <w:caps w:val="false"/>
          <w:color w:val="141a24"/>
          <w:sz w:val="21"/>
          <w:szCs w:val="21"/>
        </w:rPr>
        <w:t xml:space="preserve">Why the office that runs the election beats the account that's angry about it. Preview the capstone.</w:t>
      </w:r>
    </w:p>
    <w:p>
      <w:pPr>
        <w:pStyle w:val="Heading3"/>
        <w:keepNext/>
        <w:spacing w:after="100" w:before="240"/>
      </w:pPr>
      <w:r>
        <w:rPr>
          <w:rFonts w:ascii="Georgia" w:cs="Georgia" w:eastAsia="Georgia" w:hAnsi="Georgia"/>
          <w:b/>
          <w:bCs/>
          <w:color w:val="b4232a"/>
        </w:rPr>
        <w:t xml:space="preserve">Discussion</w:t>
      </w:r>
    </w:p>
    <w:p>
      <w:pPr>
        <w:pStyle w:val="ListParagraph"/>
        <w:numPr>
          <w:ilvl w:val="0"/>
          <w:numId w:val="1"/>
        </w:numPr>
        <w:spacing w:after="60" w:line="264"/>
      </w:pPr>
      <w:r>
        <w:rPr>
          <w:rFonts w:ascii="Georgia" w:cs="Georgia" w:eastAsia="Georgia" w:hAnsi="Georgia"/>
          <w:b w:val="false"/>
          <w:bCs w:val="false"/>
          <w:i w:val="false"/>
          <w:iCs w:val="false"/>
          <w:caps w:val="false"/>
          <w:color w:val="141a24"/>
          <w:sz w:val="21"/>
          <w:szCs w:val="21"/>
        </w:rPr>
        <w:t xml:space="preserve">Why route people to federal .gov hubs instead of a link a stranger sends?</w:t>
      </w:r>
    </w:p>
    <w:p>
      <w:pPr>
        <w:pStyle w:val="ListParagraph"/>
        <w:numPr>
          <w:ilvl w:val="0"/>
          <w:numId w:val="1"/>
        </w:numPr>
        <w:spacing w:after="60" w:line="264"/>
      </w:pPr>
      <w:r>
        <w:rPr>
          <w:rFonts w:ascii="Georgia" w:cs="Georgia" w:eastAsia="Georgia" w:hAnsi="Georgia"/>
          <w:b w:val="false"/>
          <w:bCs w:val="false"/>
          <w:i w:val="false"/>
          <w:iCs w:val="false"/>
          <w:caps w:val="false"/>
          <w:color w:val="141a24"/>
          <w:sz w:val="21"/>
          <w:szCs w:val="21"/>
        </w:rPr>
        <w:t xml:space="preserve">Which participation path feels most doable for you, and what's the first step?</w:t>
      </w:r>
    </w:p>
    <w:p>
      <w:pPr>
        <w:pStyle w:val="Heading3"/>
        <w:keepNext/>
        <w:spacing w:after="100" w:before="240"/>
      </w:pPr>
      <w:r>
        <w:rPr>
          <w:rFonts w:ascii="Georgia" w:cs="Georgia" w:eastAsia="Georgia" w:hAnsi="Georgia"/>
          <w:b/>
          <w:bCs/>
          <w:color w:val="b4232a"/>
        </w:rPr>
        <w:t xml:space="preserve">Exit ticket</w:t>
      </w:r>
    </w:p>
    <w:p>
      <w:pPr>
        <w:spacing w:after="120" w:before="0" w:line="276"/>
      </w:pPr>
      <w:r>
        <w:rPr>
          <w:rFonts w:ascii="Georgia" w:cs="Georgia" w:eastAsia="Georgia" w:hAnsi="Georgia"/>
          <w:b w:val="false"/>
          <w:bCs w:val="false"/>
          <w:i w:val="false"/>
          <w:iCs w:val="false"/>
          <w:caps w:val="false"/>
          <w:color w:val="141a24"/>
          <w:sz w:val="21"/>
          <w:szCs w:val="21"/>
        </w:rPr>
        <w:t xml:space="preserve">Knowledge-check Q on where to find what's true (official .gov sites and trusted, verifiable sources).</w:t>
      </w:r>
    </w:p>
    <w:p>
      <w:pPr>
        <w:pStyle w:val="Heading3"/>
        <w:keepNext/>
        <w:spacing w:after="100" w:before="240"/>
      </w:pPr>
      <w:r>
        <w:rPr>
          <w:rFonts w:ascii="Georgia" w:cs="Georgia" w:eastAsia="Georgia" w:hAnsi="Georgia"/>
          <w:b/>
          <w:bCs/>
          <w:color w:val="b4232a"/>
        </w:rPr>
        <w:t xml:space="preserve">Extension</w:t>
      </w:r>
    </w:p>
    <w:p>
      <w:pPr>
        <w:spacing w:after="120" w:before="0" w:line="276"/>
      </w:pPr>
      <w:r>
        <w:rPr>
          <w:rFonts w:ascii="Georgia" w:cs="Georgia" w:eastAsia="Georgia" w:hAnsi="Georgia"/>
          <w:b w:val="false"/>
          <w:bCs w:val="false"/>
          <w:i w:val="false"/>
          <w:iCs w:val="false"/>
          <w:caps w:val="false"/>
          <w:color w:val="6b6350"/>
          <w:sz w:val="21"/>
          <w:szCs w:val="21"/>
        </w:rPr>
        <w:t xml:space="preserve">Verify (don't share) a family member's registration-check path on the official site, or draft a polite poll-worker inquiry to your local office.</w:t>
      </w:r>
    </w:p>
    <w:p>
      <w:r>
        <w:br w:type="page"/>
      </w:r>
    </w:p>
    <w:p>
      <w:pPr>
        <w:spacing w:after="40" w:before="0" w:line="276"/>
      </w:pPr>
      <w:r>
        <w:rPr>
          <w:rFonts w:ascii="Consolas" w:cs="Consolas" w:eastAsia="Consolas" w:hAnsi="Consolas"/>
          <w:b/>
          <w:bCs/>
          <w:i w:val="false"/>
          <w:iCs w:val="false"/>
          <w:caps/>
          <w:color w:val="b4232a"/>
          <w:spacing w:val="24"/>
          <w:sz w:val="16"/>
          <w:szCs w:val="16"/>
        </w:rPr>
        <w:t xml:space="preserve">Module 6 · ~45 min</w:t>
      </w:r>
    </w:p>
    <w:p>
      <w:pPr>
        <w:pBdr>
          <w:bottom w:val="single" w:color="1c3f6e" w:sz="10"/>
        </w:pBdr>
        <w:spacing w:after="60"/>
      </w:pPr>
      <w:r>
        <w:rPr>
          <w:rFonts w:ascii="Georgia" w:cs="Georgia" w:eastAsia="Georgia" w:hAnsi="Georgia"/>
          <w:b/>
          <w:bCs/>
          <w:color w:val="141a24"/>
          <w:sz w:val="32"/>
          <w:szCs w:val="32"/>
        </w:rPr>
        <w:t xml:space="preserve">Capstone — Be the Auditor</w:t>
      </w:r>
    </w:p>
    <w:tbl>
      <w:tblPr>
        <w:tblW w:type="dxa" w:w="9360"/>
        <w:tblBorders>
          <w:top w:val="single" w:color="c9bfa9" w:sz="4"/>
          <w:left w:val="single" w:color="c9bfa9" w:sz="4"/>
          <w:bottom w:val="single" w:color="c9bfa9" w:sz="4"/>
          <w:right w:val="single" w:color="c9bfa9" w:sz="4"/>
          <w:insideH w:val="single" w:color="c9bfa9" w:sz="4"/>
          <w:insideV w:val="single" w:color="c9bfa9" w:sz="4"/>
        </w:tblBorders>
      </w:tblPr>
      <w:tblGrid>
        <w:gridCol w:w="2200"/>
        <w:gridCol w:w="7160"/>
      </w:tblGrid>
      <w:tr>
        <w:tc>
          <w:tcPr>
            <w:tcW w:type="dxa" w:w="2200"/>
            <w:shd w:fill="f4efe4" w:color="auto" w:val="clear"/>
            <w:tcMar>
              <w:top w:type="dxa" w:w="70"/>
              <w:left w:type="dxa" w:w="110"/>
              <w:bottom w:type="dxa" w:w="70"/>
              <w:right w:type="dxa" w:w="110"/>
            </w:tcMar>
            <w:vAlign w:val="top"/>
          </w:tcPr>
          <w:p>
            <w:pPr>
              <w:spacing w:after="0" w:before="0" w:line="240"/>
            </w:pPr>
            <w:r>
              <w:rPr>
                <w:rFonts w:ascii="Consolas" w:cs="Consolas" w:eastAsia="Consolas" w:hAnsi="Consolas"/>
                <w:b/>
                <w:bCs/>
                <w:i w:val="false"/>
                <w:iCs w:val="false"/>
                <w:caps/>
                <w:color w:val="2f6b47"/>
                <w:sz w:val="15"/>
                <w:szCs w:val="15"/>
              </w:rPr>
              <w:t xml:space="preserve">Essential Q</w:t>
            </w:r>
          </w:p>
        </w:tc>
        <w:tc>
          <w:tcPr>
            <w:tcW w:type="dxa" w:w="7160"/>
            <w:tcMar>
              <w:top w:type="dxa" w:w="70"/>
              <w:left w:type="dxa" w:w="110"/>
              <w:bottom w:type="dxa" w:w="70"/>
              <w:right w:type="dxa" w:w="110"/>
            </w:tcMar>
            <w:vAlign w:val="top"/>
          </w:tcPr>
          <w:p>
            <w:pPr>
              <w:spacing w:after="0" w:before="0" w:line="252"/>
            </w:pPr>
            <w:p>
              <w:pPr>
                <w:spacing w:after="0" w:before="0" w:line="252"/>
              </w:pPr>
              <w:r>
                <w:rPr>
                  <w:rFonts w:ascii="Georgia" w:cs="Georgia" w:eastAsia="Georgia" w:hAnsi="Georgia"/>
                  <w:b w:val="false"/>
                  <w:bCs w:val="false"/>
                  <w:i/>
                  <w:iCs/>
                  <w:caps w:val="false"/>
                  <w:color w:val="141a24"/>
                  <w:sz w:val="21"/>
                  <w:szCs w:val="21"/>
                </w:rPr>
                <w:t xml:space="preserve">Can you evaluate a claim fairly — and teach someone else to?</w:t>
              </w:r>
            </w:p>
          </w:p>
        </w:tc>
      </w:tr>
      <w:tr>
        <w:tc>
          <w:tcPr>
            <w:tcW w:type="dxa" w:w="2200"/>
            <w:shd w:fill="f4efe4" w:color="auto" w:val="clear"/>
            <w:tcMar>
              <w:top w:type="dxa" w:w="70"/>
              <w:left w:type="dxa" w:w="110"/>
              <w:bottom w:type="dxa" w:w="70"/>
              <w:right w:type="dxa" w:w="110"/>
            </w:tcMar>
            <w:vAlign w:val="top"/>
          </w:tcPr>
          <w:p>
            <w:pPr>
              <w:spacing w:after="0" w:before="0" w:line="240"/>
            </w:pPr>
            <w:r>
              <w:rPr>
                <w:rFonts w:ascii="Consolas" w:cs="Consolas" w:eastAsia="Consolas" w:hAnsi="Consolas"/>
                <w:b/>
                <w:bCs/>
                <w:i w:val="false"/>
                <w:iCs w:val="false"/>
                <w:caps/>
                <w:color w:val="2f6b47"/>
                <w:sz w:val="15"/>
                <w:szCs w:val="15"/>
              </w:rPr>
              <w:t xml:space="preserve">App section</w:t>
            </w:r>
          </w:p>
        </w:tc>
        <w:tc>
          <w:tcPr>
            <w:tcW w:type="dxa" w:w="7160"/>
            <w:tcMar>
              <w:top w:type="dxa" w:w="70"/>
              <w:left w:type="dxa" w:w="110"/>
              <w:bottom w:type="dxa" w:w="70"/>
              <w:right w:type="dxa" w:w="110"/>
            </w:tcMar>
            <w:vAlign w:val="top"/>
          </w:tcPr>
          <w:p>
            <w:pPr>
              <w:spacing w:after="0" w:before="0" w:line="252"/>
            </w:pPr>
            <w:p>
              <w:pPr>
                <w:spacing w:after="0" w:before="0" w:line="276"/>
              </w:pPr>
              <w:r>
                <w:rPr>
                  <w:rFonts w:ascii="Consolas" w:cs="Consolas" w:eastAsia="Consolas" w:hAnsi="Consolas"/>
                  <w:b w:val="false"/>
                  <w:bCs w:val="false"/>
                  <w:i w:val="false"/>
                  <w:iCs w:val="false"/>
                  <w:caps w:val="false"/>
                  <w:color w:val="1c3f6e"/>
                  <w:sz w:val="17"/>
                  <w:szCs w:val="17"/>
                </w:rPr>
                <w:t xml:space="preserve">All sections · §07 Knowledge Check · §08 Share</w:t>
              </w:r>
            </w:p>
          </w:p>
        </w:tc>
      </w:tr>
      <w:tr>
        <w:tc>
          <w:tcPr>
            <w:tcW w:type="dxa" w:w="2200"/>
            <w:shd w:fill="f4efe4" w:color="auto" w:val="clear"/>
            <w:tcMar>
              <w:top w:type="dxa" w:w="70"/>
              <w:left w:type="dxa" w:w="110"/>
              <w:bottom w:type="dxa" w:w="70"/>
              <w:right w:type="dxa" w:w="110"/>
            </w:tcMar>
            <w:vAlign w:val="top"/>
          </w:tcPr>
          <w:p>
            <w:pPr>
              <w:spacing w:after="0" w:before="0" w:line="240"/>
            </w:pPr>
            <w:r>
              <w:rPr>
                <w:rFonts w:ascii="Consolas" w:cs="Consolas" w:eastAsia="Consolas" w:hAnsi="Consolas"/>
                <w:b/>
                <w:bCs/>
                <w:i w:val="false"/>
                <w:iCs w:val="false"/>
                <w:caps/>
                <w:color w:val="2f6b47"/>
                <w:sz w:val="15"/>
                <w:szCs w:val="15"/>
              </w:rPr>
              <w:t xml:space="preserve">Vocabulary</w:t>
            </w:r>
          </w:p>
        </w:tc>
        <w:tc>
          <w:tcPr>
            <w:tcW w:type="dxa" w:w="7160"/>
            <w:tcMar>
              <w:top w:type="dxa" w:w="70"/>
              <w:left w:type="dxa" w:w="110"/>
              <w:bottom w:type="dxa" w:w="70"/>
              <w:right w:type="dxa" w:w="110"/>
            </w:tcMar>
            <w:vAlign w:val="top"/>
          </w:tcPr>
          <w:p>
            <w:pPr>
              <w:spacing w:after="0" w:before="0" w:line="252"/>
            </w:pPr>
            <w:p>
              <w:pPr>
                <w:spacing w:after="0" w:before="0" w:line="252"/>
              </w:pPr>
              <w:r>
                <w:rPr>
                  <w:rFonts w:ascii="Consolas" w:cs="Consolas" w:eastAsia="Consolas" w:hAnsi="Consolas"/>
                  <w:b w:val="false"/>
                  <w:bCs w:val="false"/>
                  <w:i w:val="false"/>
                  <w:iCs w:val="false"/>
                  <w:caps w:val="false"/>
                  <w:color w:val="2f6b47"/>
                  <w:sz w:val="16"/>
                  <w:szCs w:val="16"/>
                </w:rPr>
                <w:t xml:space="preserve">audit brief · burden of proof · legitimate debate vs. disproven claim</w:t>
              </w:r>
            </w:p>
          </w:p>
        </w:tc>
      </w:tr>
    </w:tbl>
    <w:p>
      <w:pPr>
        <w:spacing w:after="80" w:before="0" w:line="276"/>
      </w:pPr>
    </w:p>
    <w:p>
      <w:pPr>
        <w:pStyle w:val="Heading3"/>
        <w:keepNext/>
        <w:spacing w:after="100" w:before="120"/>
      </w:pPr>
      <w:r>
        <w:rPr>
          <w:rFonts w:ascii="Georgia" w:cs="Georgia" w:eastAsia="Georgia" w:hAnsi="Georgia"/>
          <w:b/>
          <w:bCs/>
          <w:color w:val="b4232a"/>
        </w:rPr>
        <w:t xml:space="preserve">Objectives</w:t>
      </w:r>
    </w:p>
    <w:p>
      <w:pPr>
        <w:pStyle w:val="ListParagraph"/>
        <w:numPr>
          <w:ilvl w:val="0"/>
          <w:numId w:val="1"/>
        </w:numPr>
        <w:spacing w:after="60" w:line="264"/>
      </w:pPr>
      <w:r>
        <w:rPr>
          <w:rFonts w:ascii="Georgia" w:cs="Georgia" w:eastAsia="Georgia" w:hAnsi="Georgia"/>
          <w:b w:val="false"/>
          <w:bCs w:val="false"/>
          <w:i w:val="false"/>
          <w:iCs w:val="false"/>
          <w:caps w:val="false"/>
          <w:color w:val="141a24"/>
          <w:sz w:val="21"/>
          <w:szCs w:val="21"/>
        </w:rPr>
        <w:t xml:space="preserve">Produce a clear, evidence-based evaluation of an election claim.</w:t>
      </w:r>
    </w:p>
    <w:p>
      <w:pPr>
        <w:pStyle w:val="ListParagraph"/>
        <w:numPr>
          <w:ilvl w:val="0"/>
          <w:numId w:val="1"/>
        </w:numPr>
        <w:spacing w:after="60" w:line="264"/>
      </w:pPr>
      <w:r>
        <w:rPr>
          <w:rFonts w:ascii="Georgia" w:cs="Georgia" w:eastAsia="Georgia" w:hAnsi="Georgia"/>
          <w:b w:val="false"/>
          <w:bCs w:val="false"/>
          <w:i w:val="false"/>
          <w:iCs w:val="false"/>
          <w:caps w:val="false"/>
          <w:color w:val="141a24"/>
          <w:sz w:val="21"/>
          <w:szCs w:val="21"/>
        </w:rPr>
        <w:t xml:space="preserve">Complete the full six-question knowledge check.</w:t>
      </w:r>
    </w:p>
    <w:p>
      <w:pPr>
        <w:pStyle w:val="ListParagraph"/>
        <w:numPr>
          <w:ilvl w:val="0"/>
          <w:numId w:val="1"/>
        </w:numPr>
        <w:spacing w:after="60" w:line="264"/>
      </w:pPr>
      <w:r>
        <w:rPr>
          <w:rFonts w:ascii="Georgia" w:cs="Georgia" w:eastAsia="Georgia" w:hAnsi="Georgia"/>
          <w:b w:val="false"/>
          <w:bCs w:val="false"/>
          <w:i w:val="false"/>
          <w:iCs w:val="false"/>
          <w:caps w:val="false"/>
          <w:color w:val="141a24"/>
          <w:sz w:val="21"/>
          <w:szCs w:val="21"/>
        </w:rPr>
        <w:t xml:space="preserve">Demonstrate even-handed reasoning under a rubric.</w:t>
      </w:r>
    </w:p>
    <w:p>
      <w:pPr>
        <w:pStyle w:val="Heading3"/>
        <w:keepNext/>
        <w:spacing w:after="100" w:before="240"/>
      </w:pPr>
      <w:r>
        <w:rPr>
          <w:rFonts w:ascii="Georgia" w:cs="Georgia" w:eastAsia="Georgia" w:hAnsi="Georgia"/>
          <w:b/>
          <w:bCs/>
          <w:color w:val="b4232a"/>
        </w:rPr>
        <w:t xml:space="preserve">Lesson flow</w:t>
      </w:r>
    </w:p>
    <w:p>
      <w:pPr>
        <w:pStyle w:val="ListParagraph"/>
        <w:numPr>
          <w:ilvl w:val="0"/>
          <w:numId w:val="1"/>
        </w:numPr>
        <w:spacing w:after="60" w:line="264"/>
      </w:pPr>
      <w:r>
        <w:rPr>
          <w:rFonts w:ascii="Georgia" w:cs="Georgia" w:eastAsia="Georgia" w:hAnsi="Georgia"/>
          <w:b/>
          <w:bCs/>
          <w:i w:val="false"/>
          <w:iCs w:val="false"/>
          <w:caps w:val="false"/>
          <w:color w:val="1c3f6e"/>
          <w:sz w:val="21"/>
          <w:szCs w:val="21"/>
        </w:rPr>
        <w:t xml:space="preserve">Choose (5 min) — </w:t>
      </w:r>
      <w:r>
        <w:rPr>
          <w:rFonts w:ascii="Georgia" w:cs="Georgia" w:eastAsia="Georgia" w:hAnsi="Georgia"/>
          <w:b w:val="false"/>
          <w:bCs w:val="false"/>
          <w:i w:val="false"/>
          <w:iCs w:val="false"/>
          <w:caps w:val="false"/>
          <w:color w:val="141a24"/>
          <w:sz w:val="21"/>
          <w:szCs w:val="21"/>
        </w:rPr>
        <w:t xml:space="preserve">Each student selects a claim archetype (from the app or a provided set).</w:t>
      </w:r>
    </w:p>
    <w:p>
      <w:pPr>
        <w:pStyle w:val="ListParagraph"/>
        <w:numPr>
          <w:ilvl w:val="0"/>
          <w:numId w:val="1"/>
        </w:numPr>
        <w:spacing w:after="60" w:line="264"/>
      </w:pPr>
      <w:r>
        <w:rPr>
          <w:rFonts w:ascii="Georgia" w:cs="Georgia" w:eastAsia="Georgia" w:hAnsi="Georgia"/>
          <w:b/>
          <w:bCs/>
          <w:i w:val="false"/>
          <w:iCs w:val="false"/>
          <w:caps w:val="false"/>
          <w:color w:val="1c3f6e"/>
          <w:sz w:val="21"/>
          <w:szCs w:val="21"/>
        </w:rPr>
        <w:t xml:space="preserve">Build the audit brief (22 min) — </w:t>
      </w:r>
      <w:r>
        <w:rPr>
          <w:rFonts w:ascii="Georgia" w:cs="Georgia" w:eastAsia="Georgia" w:hAnsi="Georgia"/>
          <w:b w:val="false"/>
          <w:bCs w:val="false"/>
          <w:i w:val="false"/>
          <w:iCs w:val="false"/>
          <w:caps w:val="false"/>
          <w:color w:val="141a24"/>
          <w:sz w:val="21"/>
          <w:szCs w:val="21"/>
        </w:rPr>
        <w:t xml:space="preserve">One page: state the claim, run all five steps, name the safeguard that applies, cite the primary source to check, and give the most likely explanation. Optional: format it as a mini Fact-Guide card.</w:t>
      </w:r>
    </w:p>
    <w:p>
      <w:pPr>
        <w:pStyle w:val="ListParagraph"/>
        <w:numPr>
          <w:ilvl w:val="0"/>
          <w:numId w:val="1"/>
        </w:numPr>
        <w:spacing w:after="60" w:line="264"/>
      </w:pPr>
      <w:r>
        <w:rPr>
          <w:rFonts w:ascii="Georgia" w:cs="Georgia" w:eastAsia="Georgia" w:hAnsi="Georgia"/>
          <w:b/>
          <w:bCs/>
          <w:i w:val="false"/>
          <w:iCs w:val="false"/>
          <w:caps w:val="false"/>
          <w:color w:val="1c3f6e"/>
          <w:sz w:val="21"/>
          <w:szCs w:val="21"/>
        </w:rPr>
        <w:t xml:space="preserve">Present &amp; check (13 min) — </w:t>
      </w:r>
      <w:r>
        <w:rPr>
          <w:rFonts w:ascii="Georgia" w:cs="Georgia" w:eastAsia="Georgia" w:hAnsi="Georgia"/>
          <w:b w:val="false"/>
          <w:bCs w:val="false"/>
          <w:i w:val="false"/>
          <w:iCs w:val="false"/>
          <w:caps w:val="false"/>
          <w:color w:val="141a24"/>
          <w:sz w:val="21"/>
          <w:szCs w:val="21"/>
        </w:rPr>
        <w:t xml:space="preserve">Short presentations; peers verify all five steps are present and the tone stays fair.</w:t>
      </w:r>
    </w:p>
    <w:p>
      <w:pPr>
        <w:pStyle w:val="ListParagraph"/>
        <w:numPr>
          <w:ilvl w:val="0"/>
          <w:numId w:val="1"/>
        </w:numPr>
        <w:spacing w:after="60" w:line="264"/>
      </w:pPr>
      <w:r>
        <w:rPr>
          <w:rFonts w:ascii="Georgia" w:cs="Georgia" w:eastAsia="Georgia" w:hAnsi="Georgia"/>
          <w:b/>
          <w:bCs/>
          <w:i w:val="false"/>
          <w:iCs w:val="false"/>
          <w:caps w:val="false"/>
          <w:color w:val="1c3f6e"/>
          <w:sz w:val="21"/>
          <w:szCs w:val="21"/>
        </w:rPr>
        <w:t xml:space="preserve">Assess (5 min) — </w:t>
      </w:r>
      <w:r>
        <w:rPr>
          <w:rFonts w:ascii="Georgia" w:cs="Georgia" w:eastAsia="Georgia" w:hAnsi="Georgia"/>
          <w:b w:val="false"/>
          <w:bCs w:val="false"/>
          <w:i w:val="false"/>
          <w:iCs w:val="false"/>
          <w:caps w:val="false"/>
          <w:color w:val="141a24"/>
          <w:sz w:val="21"/>
          <w:szCs w:val="21"/>
        </w:rPr>
        <w:t xml:space="preserve">Complete §07 knowledge check as the final exit ticket; share the guide via the §08 QR.</w:t>
      </w:r>
    </w:p>
    <w:p>
      <w:pPr>
        <w:pStyle w:val="Heading3"/>
        <w:keepNext/>
        <w:spacing w:after="100" w:before="240"/>
      </w:pPr>
      <w:r>
        <w:rPr>
          <w:rFonts w:ascii="Georgia" w:cs="Georgia" w:eastAsia="Georgia" w:hAnsi="Georgia"/>
          <w:b/>
          <w:bCs/>
          <w:color w:val="b4232a"/>
        </w:rPr>
        <w:t xml:space="preserve">Discussion</w:t>
      </w:r>
    </w:p>
    <w:p>
      <w:pPr>
        <w:pStyle w:val="ListParagraph"/>
        <w:numPr>
          <w:ilvl w:val="0"/>
          <w:numId w:val="1"/>
        </w:numPr>
        <w:spacing w:after="60" w:line="264"/>
      </w:pPr>
      <w:r>
        <w:rPr>
          <w:rFonts w:ascii="Georgia" w:cs="Georgia" w:eastAsia="Georgia" w:hAnsi="Georgia"/>
          <w:b w:val="false"/>
          <w:bCs w:val="false"/>
          <w:i w:val="false"/>
          <w:iCs w:val="false"/>
          <w:caps w:val="false"/>
          <w:color w:val="141a24"/>
          <w:sz w:val="21"/>
          <w:szCs w:val="21"/>
        </w:rPr>
        <w:t xml:space="preserve">Where is there a legitimate policy debate (e.g., how to verify citizenship, mail-voting tradeoffs) versus a claim the evidence has settled?</w:t>
      </w:r>
    </w:p>
    <w:p>
      <w:pPr>
        <w:pStyle w:val="ListParagraph"/>
        <w:numPr>
          <w:ilvl w:val="0"/>
          <w:numId w:val="1"/>
        </w:numPr>
        <w:spacing w:after="60" w:line="264"/>
      </w:pPr>
      <w:r>
        <w:rPr>
          <w:rFonts w:ascii="Georgia" w:cs="Georgia" w:eastAsia="Georgia" w:hAnsi="Georgia"/>
          <w:b w:val="false"/>
          <w:bCs w:val="false"/>
          <w:i w:val="false"/>
          <w:iCs w:val="false"/>
          <w:caps w:val="false"/>
          <w:color w:val="141a24"/>
          <w:sz w:val="21"/>
          <w:szCs w:val="21"/>
        </w:rPr>
        <w:t xml:space="preserve">How would you explain your method to someone who disagrees with you?</w:t>
      </w:r>
    </w:p>
    <w:p>
      <w:pPr>
        <w:pStyle w:val="Heading3"/>
        <w:keepNext/>
        <w:spacing w:after="100" w:before="240"/>
      </w:pPr>
      <w:r>
        <w:rPr>
          <w:rFonts w:ascii="Georgia" w:cs="Georgia" w:eastAsia="Georgia" w:hAnsi="Georgia"/>
          <w:b/>
          <w:bCs/>
          <w:color w:val="b4232a"/>
        </w:rPr>
        <w:t xml:space="preserve">Exit ticket</w:t>
      </w:r>
    </w:p>
    <w:p>
      <w:pPr>
        <w:spacing w:after="120" w:before="0" w:line="276"/>
      </w:pPr>
      <w:r>
        <w:rPr>
          <w:rFonts w:ascii="Georgia" w:cs="Georgia" w:eastAsia="Georgia" w:hAnsi="Georgia"/>
          <w:b w:val="false"/>
          <w:bCs w:val="false"/>
          <w:i w:val="false"/>
          <w:iCs w:val="false"/>
          <w:caps w:val="false"/>
          <w:color w:val="141a24"/>
          <w:sz w:val="21"/>
          <w:szCs w:val="21"/>
        </w:rPr>
        <w:t xml:space="preserve">Full six-question knowledge check plus the capstone audit brief, scored on the rubric below.</w:t>
      </w:r>
    </w:p>
    <w:p>
      <w:pPr>
        <w:pStyle w:val="Heading3"/>
        <w:keepNext/>
        <w:spacing w:after="100" w:before="240"/>
      </w:pPr>
      <w:r>
        <w:rPr>
          <w:rFonts w:ascii="Georgia" w:cs="Georgia" w:eastAsia="Georgia" w:hAnsi="Georgia"/>
          <w:b/>
          <w:bCs/>
          <w:color w:val="b4232a"/>
        </w:rPr>
        <w:t xml:space="preserve">Extension</w:t>
      </w:r>
    </w:p>
    <w:p>
      <w:pPr>
        <w:spacing w:after="120" w:before="0" w:line="276"/>
      </w:pPr>
      <w:r>
        <w:rPr>
          <w:rFonts w:ascii="Georgia" w:cs="Georgia" w:eastAsia="Georgia" w:hAnsi="Georgia"/>
          <w:b w:val="false"/>
          <w:bCs w:val="false"/>
          <w:i w:val="false"/>
          <w:iCs w:val="false"/>
          <w:caps w:val="false"/>
          <w:color w:val="6b6350"/>
          <w:sz w:val="21"/>
          <w:szCs w:val="21"/>
        </w:rPr>
        <w:t xml:space="preserve">Post approved briefs as a classroom 'Fact Wall,' or record 60-second explainer videos.</w:t>
      </w:r>
    </w:p>
    <w:p>
      <w:r>
        <w:br w:type="page"/>
      </w:r>
    </w:p>
    <w:p>
      <w:pPr>
        <w:spacing w:after="40" w:before="0" w:line="276"/>
      </w:pPr>
      <w:r>
        <w:rPr>
          <w:rFonts w:ascii="Consolas" w:cs="Consolas" w:eastAsia="Consolas" w:hAnsi="Consolas"/>
          <w:b/>
          <w:bCs/>
          <w:i w:val="false"/>
          <w:iCs w:val="false"/>
          <w:caps/>
          <w:color w:val="1c3f6e"/>
          <w:spacing w:val="24"/>
          <w:sz w:val="16"/>
          <w:szCs w:val="16"/>
        </w:rPr>
        <w:t xml:space="preserve">Capstone Assessment</w:t>
      </w:r>
    </w:p>
    <w:p>
      <w:pPr>
        <w:pStyle w:val="Heading1"/>
        <w:keepNext/>
        <w:spacing w:after="100" w:before="240"/>
      </w:pPr>
      <w:r>
        <w:rPr>
          <w:rFonts w:ascii="Georgia" w:cs="Georgia" w:eastAsia="Georgia" w:hAnsi="Georgia"/>
          <w:b/>
          <w:bCs/>
          <w:color w:val="1c3f6e"/>
        </w:rPr>
        <w:t xml:space="preserve">Audit-brief rubric</w:t>
      </w:r>
    </w:p>
    <w:p>
      <w:pPr>
        <w:spacing w:after="120" w:before="0" w:line="276"/>
      </w:pPr>
      <w:r>
        <w:rPr>
          <w:rFonts w:ascii="Georgia" w:cs="Georgia" w:eastAsia="Georgia" w:hAnsi="Georgia"/>
          <w:b w:val="false"/>
          <w:bCs w:val="false"/>
          <w:i w:val="false"/>
          <w:iCs w:val="false"/>
          <w:caps w:val="false"/>
          <w:color w:val="6b6350"/>
          <w:sz w:val="21"/>
          <w:szCs w:val="21"/>
        </w:rPr>
        <w:t xml:space="preserve">Three pillars, scored Emerging / Proficient / Exemplary.</w:t>
      </w:r>
    </w:p>
    <w:tbl>
      <w:tblPr>
        <w:tblW w:type="dxa" w:w="9360"/>
        <w:tblBorders>
          <w:top w:val="single" w:color="c9bfa9" w:sz="4"/>
          <w:left w:val="single" w:color="c9bfa9" w:sz="4"/>
          <w:bottom w:val="single" w:color="c9bfa9" w:sz="4"/>
          <w:right w:val="single" w:color="c9bfa9" w:sz="4"/>
          <w:insideH w:val="single" w:color="c9bfa9" w:sz="4"/>
          <w:insideV w:val="single" w:color="c9bfa9" w:sz="4"/>
        </w:tblBorders>
      </w:tblPr>
      <w:tblGrid>
        <w:gridCol w:w="1700"/>
        <w:gridCol w:w="2553"/>
        <w:gridCol w:w="2553"/>
        <w:gridCol w:w="2554"/>
      </w:tblGrid>
      <w:tr>
        <w:trPr>
          <w:tblHeader/>
        </w:trPr>
        <w:tc>
          <w:tcPr>
            <w:tcW w:type="dxa" w:w="1700"/>
            <w:shd w:fill="141a24" w:color="auto" w:val="clear"/>
            <w:tcMar>
              <w:top w:type="dxa" w:w="70"/>
              <w:left w:type="dxa" w:w="110"/>
              <w:bottom w:type="dxa" w:w="70"/>
              <w:right w:type="dxa" w:w="110"/>
            </w:tcMar>
            <w:vAlign w:val="top"/>
          </w:tcPr>
          <w:p>
            <w:pPr>
              <w:spacing w:after="0" w:before="0" w:line="276"/>
            </w:pPr>
            <w:r>
              <w:rPr>
                <w:rFonts w:ascii="Consolas" w:cs="Consolas" w:eastAsia="Consolas" w:hAnsi="Consolas"/>
                <w:b/>
                <w:bCs/>
                <w:i w:val="false"/>
                <w:iCs w:val="false"/>
                <w:caps/>
                <w:color w:val="ffffff"/>
                <w:sz w:val="15"/>
                <w:szCs w:val="15"/>
              </w:rPr>
              <w:t xml:space="preserve">Pillar</w:t>
            </w:r>
          </w:p>
        </w:tc>
        <w:tc>
          <w:tcPr>
            <w:tcW w:type="dxa" w:w="2553"/>
            <w:shd w:fill="141a24" w:color="auto" w:val="clear"/>
            <w:tcMar>
              <w:top w:type="dxa" w:w="70"/>
              <w:left w:type="dxa" w:w="110"/>
              <w:bottom w:type="dxa" w:w="70"/>
              <w:right w:type="dxa" w:w="110"/>
            </w:tcMar>
            <w:vAlign w:val="top"/>
          </w:tcPr>
          <w:p>
            <w:pPr>
              <w:spacing w:after="0" w:before="0" w:line="276"/>
            </w:pPr>
            <w:r>
              <w:rPr>
                <w:rFonts w:ascii="Consolas" w:cs="Consolas" w:eastAsia="Consolas" w:hAnsi="Consolas"/>
                <w:b/>
                <w:bCs/>
                <w:i w:val="false"/>
                <w:iCs w:val="false"/>
                <w:caps/>
                <w:color w:val="ffffff"/>
                <w:sz w:val="15"/>
                <w:szCs w:val="15"/>
              </w:rPr>
              <w:t xml:space="preserve">Emerging</w:t>
            </w:r>
          </w:p>
        </w:tc>
        <w:tc>
          <w:tcPr>
            <w:tcW w:type="dxa" w:w="2553"/>
            <w:shd w:fill="141a24" w:color="auto" w:val="clear"/>
            <w:tcMar>
              <w:top w:type="dxa" w:w="70"/>
              <w:left w:type="dxa" w:w="110"/>
              <w:bottom w:type="dxa" w:w="70"/>
              <w:right w:type="dxa" w:w="110"/>
            </w:tcMar>
            <w:vAlign w:val="top"/>
          </w:tcPr>
          <w:p>
            <w:pPr>
              <w:spacing w:after="0" w:before="0" w:line="276"/>
            </w:pPr>
            <w:r>
              <w:rPr>
                <w:rFonts w:ascii="Consolas" w:cs="Consolas" w:eastAsia="Consolas" w:hAnsi="Consolas"/>
                <w:b/>
                <w:bCs/>
                <w:i w:val="false"/>
                <w:iCs w:val="false"/>
                <w:caps/>
                <w:color w:val="ffffff"/>
                <w:sz w:val="15"/>
                <w:szCs w:val="15"/>
              </w:rPr>
              <w:t xml:space="preserve">Proficient</w:t>
            </w:r>
          </w:p>
        </w:tc>
        <w:tc>
          <w:tcPr>
            <w:tcW w:type="dxa" w:w="2554"/>
            <w:shd w:fill="141a24" w:color="auto" w:val="clear"/>
            <w:tcMar>
              <w:top w:type="dxa" w:w="70"/>
              <w:left w:type="dxa" w:w="110"/>
              <w:bottom w:type="dxa" w:w="70"/>
              <w:right w:type="dxa" w:w="110"/>
            </w:tcMar>
            <w:vAlign w:val="top"/>
          </w:tcPr>
          <w:p>
            <w:pPr>
              <w:spacing w:after="0" w:before="0" w:line="276"/>
            </w:pPr>
            <w:r>
              <w:rPr>
                <w:rFonts w:ascii="Consolas" w:cs="Consolas" w:eastAsia="Consolas" w:hAnsi="Consolas"/>
                <w:b/>
                <w:bCs/>
                <w:i w:val="false"/>
                <w:iCs w:val="false"/>
                <w:caps/>
                <w:color w:val="ffffff"/>
                <w:sz w:val="15"/>
                <w:szCs w:val="15"/>
              </w:rPr>
              <w:t xml:space="preserve">Exemplary</w:t>
            </w:r>
          </w:p>
        </w:tc>
      </w:tr>
      <w:tr>
        <w:tc>
          <w:tcPr>
            <w:tcW w:type="dxa" w:w="1700"/>
            <w:shd w:fill="f4efe4" w:color="auto" w:val="clear"/>
            <w:tcMar>
              <w:top w:type="dxa" w:w="70"/>
              <w:left w:type="dxa" w:w="110"/>
              <w:bottom w:type="dxa" w:w="70"/>
              <w:right w:type="dxa" w:w="110"/>
            </w:tcMar>
            <w:vAlign w:val="top"/>
          </w:tcPr>
          <w:p>
            <w:pPr>
              <w:spacing w:after="0" w:before="0" w:line="276"/>
            </w:pPr>
            <w:r>
              <w:rPr>
                <w:rFonts w:ascii="Georgia" w:cs="Georgia" w:eastAsia="Georgia" w:hAnsi="Georgia"/>
                <w:b/>
                <w:bCs/>
                <w:i w:val="false"/>
                <w:iCs w:val="false"/>
                <w:caps w:val="false"/>
                <w:color w:val="b4232a"/>
                <w:sz w:val="19"/>
                <w:szCs w:val="19"/>
              </w:rPr>
              <w:t xml:space="preserve">Accuracy</w:t>
            </w:r>
          </w:p>
        </w:tc>
        <w:tc>
          <w:tcPr>
            <w:tcW w:type="dxa" w:w="2553"/>
            <w:shd w:fill="ffffff" w:color="auto" w:val="clear"/>
            <w:tcMar>
              <w:top w:type="dxa" w:w="70"/>
              <w:left w:type="dxa" w:w="110"/>
              <w:bottom w:type="dxa" w:w="70"/>
              <w:right w:type="dxa" w:w="110"/>
            </w:tcMar>
            <w:vAlign w:val="top"/>
          </w:tcPr>
          <w:p>
            <w:pPr>
              <w:spacing w:after="0" w:before="0" w:line="276"/>
            </w:pPr>
            <w:r>
              <w:rPr>
                <w:rFonts w:ascii="Georgia" w:cs="Georgia" w:eastAsia="Georgia" w:hAnsi="Georgia"/>
                <w:b w:val="false"/>
                <w:bCs w:val="false"/>
                <w:i w:val="false"/>
                <w:iCs w:val="false"/>
                <w:caps w:val="false"/>
                <w:color w:val="141a24"/>
                <w:sz w:val="18"/>
                <w:szCs w:val="18"/>
              </w:rPr>
              <w:t xml:space="preserve">Misstates part of the process or a safeguard.</w:t>
            </w:r>
          </w:p>
        </w:tc>
        <w:tc>
          <w:tcPr>
            <w:tcW w:type="dxa" w:w="2553"/>
            <w:shd w:fill="ffffff" w:color="auto" w:val="clear"/>
            <w:tcMar>
              <w:top w:type="dxa" w:w="70"/>
              <w:left w:type="dxa" w:w="110"/>
              <w:bottom w:type="dxa" w:w="70"/>
              <w:right w:type="dxa" w:w="110"/>
            </w:tcMar>
            <w:vAlign w:val="top"/>
          </w:tcPr>
          <w:p>
            <w:pPr>
              <w:spacing w:after="0" w:before="0" w:line="276"/>
            </w:pPr>
            <w:r>
              <w:rPr>
                <w:rFonts w:ascii="Georgia" w:cs="Georgia" w:eastAsia="Georgia" w:hAnsi="Georgia"/>
                <w:b w:val="false"/>
                <w:bCs w:val="false"/>
                <w:i w:val="false"/>
                <w:iCs w:val="false"/>
                <w:caps w:val="false"/>
                <w:color w:val="141a24"/>
                <w:sz w:val="18"/>
                <w:szCs w:val="18"/>
              </w:rPr>
              <w:t xml:space="preserve">Uses the correct process and names the right safeguard.</w:t>
            </w:r>
          </w:p>
        </w:tc>
        <w:tc>
          <w:tcPr>
            <w:tcW w:type="dxa" w:w="2554"/>
            <w:shd w:fill="ffffff" w:color="auto" w:val="clear"/>
            <w:tcMar>
              <w:top w:type="dxa" w:w="70"/>
              <w:left w:type="dxa" w:w="110"/>
              <w:bottom w:type="dxa" w:w="70"/>
              <w:right w:type="dxa" w:w="110"/>
            </w:tcMar>
            <w:vAlign w:val="top"/>
          </w:tcPr>
          <w:p>
            <w:pPr>
              <w:spacing w:after="0" w:before="0" w:line="276"/>
            </w:pPr>
            <w:r>
              <w:rPr>
                <w:rFonts w:ascii="Georgia" w:cs="Georgia" w:eastAsia="Georgia" w:hAnsi="Georgia"/>
                <w:b w:val="false"/>
                <w:bCs w:val="false"/>
                <w:i w:val="false"/>
                <w:iCs w:val="false"/>
                <w:caps w:val="false"/>
                <w:color w:val="141a24"/>
                <w:sz w:val="18"/>
                <w:szCs w:val="18"/>
              </w:rPr>
              <w:t xml:space="preserve">Precisely ties the claim to the exact step and safeguard, with the primary source named.</w:t>
            </w:r>
          </w:p>
        </w:tc>
      </w:tr>
      <w:tr>
        <w:tc>
          <w:tcPr>
            <w:tcW w:type="dxa" w:w="1700"/>
            <w:shd w:fill="f4efe4" w:color="auto" w:val="clear"/>
            <w:tcMar>
              <w:top w:type="dxa" w:w="70"/>
              <w:left w:type="dxa" w:w="110"/>
              <w:bottom w:type="dxa" w:w="70"/>
              <w:right w:type="dxa" w:w="110"/>
            </w:tcMar>
            <w:vAlign w:val="top"/>
          </w:tcPr>
          <w:p>
            <w:pPr>
              <w:spacing w:after="0" w:before="0" w:line="276"/>
            </w:pPr>
            <w:r>
              <w:rPr>
                <w:rFonts w:ascii="Georgia" w:cs="Georgia" w:eastAsia="Georgia" w:hAnsi="Georgia"/>
                <w:b/>
                <w:bCs/>
                <w:i w:val="false"/>
                <w:iCs w:val="false"/>
                <w:caps w:val="false"/>
                <w:color w:val="b4232a"/>
                <w:sz w:val="19"/>
                <w:szCs w:val="19"/>
              </w:rPr>
              <w:t xml:space="preserve">Method</w:t>
            </w:r>
          </w:p>
        </w:tc>
        <w:tc>
          <w:tcPr>
            <w:tcW w:type="dxa" w:w="2553"/>
            <w:shd w:fill="f4efe4" w:color="auto" w:val="clear"/>
            <w:tcMar>
              <w:top w:type="dxa" w:w="70"/>
              <w:left w:type="dxa" w:w="110"/>
              <w:bottom w:type="dxa" w:w="70"/>
              <w:right w:type="dxa" w:w="110"/>
            </w:tcMar>
            <w:vAlign w:val="top"/>
          </w:tcPr>
          <w:p>
            <w:pPr>
              <w:spacing w:after="0" w:before="0" w:line="276"/>
            </w:pPr>
            <w:r>
              <w:rPr>
                <w:rFonts w:ascii="Georgia" w:cs="Georgia" w:eastAsia="Georgia" w:hAnsi="Georgia"/>
                <w:b w:val="false"/>
                <w:bCs w:val="false"/>
                <w:i w:val="false"/>
                <w:iCs w:val="false"/>
                <w:caps w:val="false"/>
                <w:color w:val="141a24"/>
                <w:sz w:val="18"/>
                <w:szCs w:val="18"/>
              </w:rPr>
              <w:t xml:space="preserve">Skips steps or stops at the screenshot.</w:t>
            </w:r>
          </w:p>
        </w:tc>
        <w:tc>
          <w:tcPr>
            <w:tcW w:type="dxa" w:w="2553"/>
            <w:shd w:fill="f4efe4" w:color="auto" w:val="clear"/>
            <w:tcMar>
              <w:top w:type="dxa" w:w="70"/>
              <w:left w:type="dxa" w:w="110"/>
              <w:bottom w:type="dxa" w:w="70"/>
              <w:right w:type="dxa" w:w="110"/>
            </w:tcMar>
            <w:vAlign w:val="top"/>
          </w:tcPr>
          <w:p>
            <w:pPr>
              <w:spacing w:after="0" w:before="0" w:line="276"/>
            </w:pPr>
            <w:r>
              <w:rPr>
                <w:rFonts w:ascii="Georgia" w:cs="Georgia" w:eastAsia="Georgia" w:hAnsi="Georgia"/>
                <w:b w:val="false"/>
                <w:bCs w:val="false"/>
                <w:i w:val="false"/>
                <w:iCs w:val="false"/>
                <w:caps w:val="false"/>
                <w:color w:val="141a24"/>
                <w:sz w:val="18"/>
                <w:szCs w:val="18"/>
              </w:rPr>
              <w:t xml:space="preserve">Applies all five steps and reaches the primary record.</w:t>
            </w:r>
          </w:p>
        </w:tc>
        <w:tc>
          <w:tcPr>
            <w:tcW w:type="dxa" w:w="2554"/>
            <w:shd w:fill="f4efe4" w:color="auto" w:val="clear"/>
            <w:tcMar>
              <w:top w:type="dxa" w:w="70"/>
              <w:left w:type="dxa" w:w="110"/>
              <w:bottom w:type="dxa" w:w="70"/>
              <w:right w:type="dxa" w:w="110"/>
            </w:tcMar>
            <w:vAlign w:val="top"/>
          </w:tcPr>
          <w:p>
            <w:pPr>
              <w:spacing w:after="0" w:before="0" w:line="276"/>
            </w:pPr>
            <w:r>
              <w:rPr>
                <w:rFonts w:ascii="Georgia" w:cs="Georgia" w:eastAsia="Georgia" w:hAnsi="Georgia"/>
                <w:b w:val="false"/>
                <w:bCs w:val="false"/>
                <w:i w:val="false"/>
                <w:iCs w:val="false"/>
                <w:caps w:val="false"/>
                <w:color w:val="141a24"/>
                <w:sz w:val="18"/>
                <w:szCs w:val="18"/>
              </w:rPr>
              <w:t xml:space="preserve">Applies all five fluently and explains the base-rate reasoning.</w:t>
            </w:r>
          </w:p>
        </w:tc>
      </w:tr>
      <w:tr>
        <w:tc>
          <w:tcPr>
            <w:tcW w:type="dxa" w:w="1700"/>
            <w:shd w:fill="f4efe4" w:color="auto" w:val="clear"/>
            <w:tcMar>
              <w:top w:type="dxa" w:w="70"/>
              <w:left w:type="dxa" w:w="110"/>
              <w:bottom w:type="dxa" w:w="70"/>
              <w:right w:type="dxa" w:w="110"/>
            </w:tcMar>
            <w:vAlign w:val="top"/>
          </w:tcPr>
          <w:p>
            <w:pPr>
              <w:spacing w:after="0" w:before="0" w:line="276"/>
            </w:pPr>
            <w:r>
              <w:rPr>
                <w:rFonts w:ascii="Georgia" w:cs="Georgia" w:eastAsia="Georgia" w:hAnsi="Georgia"/>
                <w:b/>
                <w:bCs/>
                <w:i w:val="false"/>
                <w:iCs w:val="false"/>
                <w:caps w:val="false"/>
                <w:color w:val="b4232a"/>
                <w:sz w:val="19"/>
                <w:szCs w:val="19"/>
              </w:rPr>
              <w:t xml:space="preserve">Fairness</w:t>
            </w:r>
          </w:p>
        </w:tc>
        <w:tc>
          <w:tcPr>
            <w:tcW w:type="dxa" w:w="2553"/>
            <w:shd w:fill="ffffff" w:color="auto" w:val="clear"/>
            <w:tcMar>
              <w:top w:type="dxa" w:w="70"/>
              <w:left w:type="dxa" w:w="110"/>
              <w:bottom w:type="dxa" w:w="70"/>
              <w:right w:type="dxa" w:w="110"/>
            </w:tcMar>
            <w:vAlign w:val="top"/>
          </w:tcPr>
          <w:p>
            <w:pPr>
              <w:spacing w:after="0" w:before="0" w:line="276"/>
            </w:pPr>
            <w:r>
              <w:rPr>
                <w:rFonts w:ascii="Georgia" w:cs="Georgia" w:eastAsia="Georgia" w:hAnsi="Georgia"/>
                <w:b w:val="false"/>
                <w:bCs w:val="false"/>
                <w:i w:val="false"/>
                <w:iCs w:val="false"/>
                <w:caps w:val="false"/>
                <w:color w:val="141a24"/>
                <w:sz w:val="18"/>
                <w:szCs w:val="18"/>
              </w:rPr>
              <w:t xml:space="preserve">Applies a different standard depending on the source.</w:t>
            </w:r>
          </w:p>
        </w:tc>
        <w:tc>
          <w:tcPr>
            <w:tcW w:type="dxa" w:w="2553"/>
            <w:shd w:fill="ffffff" w:color="auto" w:val="clear"/>
            <w:tcMar>
              <w:top w:type="dxa" w:w="70"/>
              <w:left w:type="dxa" w:w="110"/>
              <w:bottom w:type="dxa" w:w="70"/>
              <w:right w:type="dxa" w:w="110"/>
            </w:tcMar>
            <w:vAlign w:val="top"/>
          </w:tcPr>
          <w:p>
            <w:pPr>
              <w:spacing w:after="0" w:before="0" w:line="276"/>
            </w:pPr>
            <w:r>
              <w:rPr>
                <w:rFonts w:ascii="Georgia" w:cs="Georgia" w:eastAsia="Georgia" w:hAnsi="Georgia"/>
                <w:b w:val="false"/>
                <w:bCs w:val="false"/>
                <w:i w:val="false"/>
                <w:iCs w:val="false"/>
                <w:caps w:val="false"/>
                <w:color w:val="141a24"/>
                <w:sz w:val="18"/>
                <w:szCs w:val="18"/>
              </w:rPr>
              <w:t xml:space="preserve">Applies the same standard evenly to all sides.</w:t>
            </w:r>
          </w:p>
        </w:tc>
        <w:tc>
          <w:tcPr>
            <w:tcW w:type="dxa" w:w="2554"/>
            <w:shd w:fill="ffffff" w:color="auto" w:val="clear"/>
            <w:tcMar>
              <w:top w:type="dxa" w:w="70"/>
              <w:left w:type="dxa" w:w="110"/>
              <w:bottom w:type="dxa" w:w="70"/>
              <w:right w:type="dxa" w:w="110"/>
            </w:tcMar>
            <w:vAlign w:val="top"/>
          </w:tcPr>
          <w:p>
            <w:pPr>
              <w:spacing w:after="0" w:before="0" w:line="276"/>
            </w:pPr>
            <w:r>
              <w:rPr>
                <w:rFonts w:ascii="Georgia" w:cs="Georgia" w:eastAsia="Georgia" w:hAnsi="Georgia"/>
                <w:b w:val="false"/>
                <w:bCs w:val="false"/>
                <w:i w:val="false"/>
                <w:iCs w:val="false"/>
                <w:caps w:val="false"/>
                <w:color w:val="141a24"/>
                <w:sz w:val="18"/>
                <w:szCs w:val="18"/>
              </w:rPr>
              <w:t xml:space="preserve">Distinguishes a legitimate debate from a disproven claim and models the reasoning for others.</w:t>
            </w:r>
          </w:p>
        </w:tc>
      </w:tr>
    </w:tbl>
    <w:p>
      <w:pPr>
        <w:pStyle w:val="Heading2"/>
        <w:keepNext/>
        <w:spacing w:after="100" w:before="260"/>
      </w:pPr>
      <w:r>
        <w:rPr>
          <w:rFonts w:ascii="Georgia" w:cs="Georgia" w:eastAsia="Georgia" w:hAnsi="Georgia"/>
          <w:b/>
          <w:bCs/>
          <w:color w:val="1c3f6e"/>
        </w:rPr>
        <w:t xml:space="preserve">Facilitator note: staying nonpartisan</w:t>
      </w:r>
    </w:p>
    <w:p>
      <w:pPr>
        <w:spacing w:after="120" w:before="0" w:line="276"/>
      </w:pPr>
      <w:r>
        <w:rPr>
          <w:rFonts w:ascii="Georgia" w:cs="Georgia" w:eastAsia="Georgia" w:hAnsi="Georgia"/>
          <w:b w:val="false"/>
          <w:bCs w:val="false"/>
          <w:i w:val="false"/>
          <w:iCs w:val="false"/>
          <w:caps w:val="false"/>
          <w:color w:val="141a24"/>
          <w:sz w:val="21"/>
          <w:szCs w:val="21"/>
        </w:rPr>
        <w:t xml:space="preserve">This course succeeds when a student can't tell the instructor's politics from the lesson. Keep three habits: (1) teach the method, not a verdict — never assert whether a specific real election was 'clean' or 'stolen'; (2) apply the five steps to claims from every direction equally; and (3) name where honest debate legitimately lives (voter-ID rules, mail-voting tradeoffs, citizenship-verification methods) separately from claims the evidence has already settled. When students ask 'but was election X stolen?', redirect to the method: 'Let's run the specific claim through the five steps and see what the primary records show.'</w:t>
      </w:r>
    </w:p>
    <w:p>
      <w:pPr>
        <w:pBdr>
          <w:bottom w:val="single" w:color="c9bfa9" w:sz="6"/>
        </w:pBdr>
        <w:spacing w:after="120" w:before="40"/>
      </w:pPr>
    </w:p>
    <w:p>
      <w:pPr>
        <w:spacing w:after="0" w:before="0" w:line="240"/>
      </w:pPr>
      <w:r>
        <w:rPr>
          <w:rFonts w:ascii="Consolas" w:cs="Consolas" w:eastAsia="Consolas" w:hAnsi="Consolas"/>
          <w:b w:val="false"/>
          <w:bCs w:val="false"/>
          <w:i w:val="false"/>
          <w:iCs w:val="false"/>
          <w:caps w:val="false"/>
          <w:color w:val="6b6350"/>
          <w:sz w:val="14"/>
          <w:szCs w:val="14"/>
        </w:rPr>
        <w:t xml:space="preserve">TALLY · Citizens Fact Guides Course No. 22 — Election Integrity.  Nonpartisan by design.  Name &amp; marks subject to IP/trademark clearance (McAuliffe) and lease/EULA terms (Bill Olson) before public use.  Not legal advice.  For current, official information, route to vote.gov, usa.gov/state-election-office, and eac.gov.  © Born Between 2 Generals, LLC.</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41a24"/>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Georgia" w:cs="Georgia" w:eastAsia="Georgia" w:hAnsi="Georgia"/>
      <w:b/>
      <w:bCs/>
      <w:color w:val="1c3f6e"/>
      <w:sz w:val="30"/>
      <w:szCs w:val="30"/>
    </w:rPr>
  </w:style>
  <w:style w:type="paragraph" w:styleId="Heading2">
    <w:name w:val="Heading 2"/>
    <w:basedOn w:val="Normal"/>
    <w:next w:val="Normal"/>
    <w:qFormat/>
    <w:rPr>
      <w:rFonts w:ascii="Georgia" w:cs="Georgia" w:eastAsia="Georgia" w:hAnsi="Georgia"/>
      <w:b/>
      <w:bCs/>
      <w:color w:val="1c3f6e"/>
      <w:sz w:val="24"/>
      <w:szCs w:val="24"/>
    </w:rPr>
  </w:style>
  <w:style w:type="paragraph" w:styleId="Heading3">
    <w:name w:val="Heading 3"/>
    <w:basedOn w:val="Normal"/>
    <w:next w:val="Normal"/>
    <w:qFormat/>
    <w:rPr>
      <w:rFonts w:ascii="Georgia" w:cs="Georgia" w:eastAsia="Georgia" w:hAnsi="Georgia"/>
      <w:b/>
      <w:bCs/>
      <w:color w:val="1c3f6e"/>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TALLY — Election Integrity 6-Module Course</dc:title>
  <dc:creator>Born Between 2 Generals, LLC</dc:creator>
  <cp:lastModifiedBy>Un-named</cp:lastModifiedBy>
  <cp:revision>1</cp:revision>
  <dcterms:created xsi:type="dcterms:W3CDTF">2026-07-15T14:44:55.183Z</dcterms:created>
  <dcterms:modified xsi:type="dcterms:W3CDTF">2026-07-15T14:44:55.202Z</dcterms:modified>
</cp:coreProperties>
</file>

<file path=docProps/custom.xml><?xml version="1.0" encoding="utf-8"?>
<Properties xmlns="http://schemas.openxmlformats.org/officeDocument/2006/custom-properties" xmlns:vt="http://schemas.openxmlformats.org/officeDocument/2006/docPropsVTypes"/>
</file>